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6968" w14:textId="444B6895" w:rsidR="00CA163D" w:rsidRDefault="00152CD4">
      <w:pPr>
        <w:rPr>
          <w:b/>
          <w:bCs/>
        </w:rPr>
      </w:pPr>
      <w:r>
        <w:rPr>
          <w:b/>
          <w:bCs/>
        </w:rPr>
        <w:t>Website</w:t>
      </w:r>
      <w:r w:rsidR="00B04E3D">
        <w:rPr>
          <w:b/>
          <w:bCs/>
        </w:rPr>
        <w:t>:</w:t>
      </w:r>
    </w:p>
    <w:p w14:paraId="68ABDF50" w14:textId="77830412" w:rsidR="00152CD4" w:rsidRPr="00B04E3D" w:rsidRDefault="00152CD4">
      <w:r w:rsidRPr="00B04E3D">
        <w:t>Comment has been made that the Holford Parish Council website is not fit for purpose</w:t>
      </w:r>
      <w:r w:rsidR="00310000" w:rsidRPr="00B04E3D">
        <w:t xml:space="preserve"> or confusing</w:t>
      </w:r>
      <w:r w:rsidRPr="00B04E3D">
        <w:t xml:space="preserve"> and is not compliant with the accessibility requirements.</w:t>
      </w:r>
    </w:p>
    <w:p w14:paraId="48A4E05B" w14:textId="469A9548" w:rsidR="00152CD4" w:rsidRPr="00B04E3D" w:rsidRDefault="00152CD4">
      <w:r w:rsidRPr="00B04E3D">
        <w:t>It should be noted that the current design was agreed with a previous parish council and built by a previous clerk.  The accessibility issues have nothing to do with design and everything to do with the information not being added in a compli</w:t>
      </w:r>
      <w:r w:rsidR="00310000" w:rsidRPr="00B04E3D">
        <w:t>a</w:t>
      </w:r>
      <w:r w:rsidRPr="00B04E3D">
        <w:t>nt manner.  If our data was ported across to another host, the same issues would occur, and a great deal of work needs to be undertaken to comply with accessibility requirements</w:t>
      </w:r>
      <w:r w:rsidR="00B04E3D" w:rsidRPr="00B04E3D">
        <w:t xml:space="preserve"> whether we remain with the existing host or not</w:t>
      </w:r>
      <w:r w:rsidRPr="00B04E3D">
        <w:t>.</w:t>
      </w:r>
    </w:p>
    <w:p w14:paraId="2DEB4CDD" w14:textId="1BF80674" w:rsidR="00B04E3D" w:rsidRDefault="00B04E3D">
      <w:pPr>
        <w:rPr>
          <w:b/>
          <w:bCs/>
        </w:rPr>
      </w:pPr>
      <w:r>
        <w:rPr>
          <w:b/>
          <w:bCs/>
        </w:rPr>
        <w:t>Email Issues:</w:t>
      </w:r>
    </w:p>
    <w:p w14:paraId="7CA7C489" w14:textId="7C0164EA" w:rsidR="00B04E3D" w:rsidRDefault="00905FA6">
      <w:r>
        <w:t>The email issues we have experienced have come about following a change</w:t>
      </w:r>
      <w:r w:rsidR="00283ADA">
        <w:t xml:space="preserve"> to email policy which has resulted in </w:t>
      </w:r>
      <w:proofErr w:type="gramStart"/>
      <w:r w:rsidR="00283ADA">
        <w:t>a large number of</w:t>
      </w:r>
      <w:proofErr w:type="gramEnd"/>
      <w:r w:rsidR="00283ADA">
        <w:t xml:space="preserve"> duplicated emails</w:t>
      </w:r>
      <w:r w:rsidR="001E1DE2">
        <w:t xml:space="preserve">, emails being copied </w:t>
      </w:r>
      <w:r w:rsidR="00C90FF4">
        <w:t>indiscriminately,</w:t>
      </w:r>
      <w:r w:rsidR="001E1DE2">
        <w:t xml:space="preserve"> and the email accounts not being pruned regularly.</w:t>
      </w:r>
      <w:r w:rsidR="00C90FF4">
        <w:t xml:space="preserve">  The chairman email address is not actually required</w:t>
      </w:r>
      <w:r w:rsidR="004654E8">
        <w:t xml:space="preserve"> here because the chair just needs to amend their signature to indicate the position.</w:t>
      </w:r>
    </w:p>
    <w:p w14:paraId="4F665548" w14:textId="712BD552" w:rsidR="001E1DE2" w:rsidRDefault="00003056">
      <w:r>
        <w:t xml:space="preserve">The previous policy had an email for the chair, </w:t>
      </w:r>
      <w:proofErr w:type="gramStart"/>
      <w:r>
        <w:t>clerk</w:t>
      </w:r>
      <w:proofErr w:type="gramEnd"/>
      <w:r>
        <w:t xml:space="preserve"> and</w:t>
      </w:r>
      <w:r w:rsidR="00FA4FFB">
        <w:t xml:space="preserve"> a group councillor one. The group </w:t>
      </w:r>
      <w:r w:rsidR="00336B52">
        <w:t>councillor email caused issues because councillors missed emails and had no idea if something had been actioned or not.</w:t>
      </w:r>
    </w:p>
    <w:p w14:paraId="2BCC38EF" w14:textId="29EA9695" w:rsidR="00152CD4" w:rsidRPr="00DF08B7" w:rsidRDefault="00DF08B7">
      <w:r>
        <w:t xml:space="preserve">If we change hosts, then </w:t>
      </w:r>
      <w:r w:rsidR="00165381">
        <w:t xml:space="preserve">port the emails across without a serious prune of records first, then we run the risk of </w:t>
      </w:r>
      <w:r w:rsidR="008730DE">
        <w:t>having the same problems</w:t>
      </w:r>
      <w:r w:rsidR="00637A63">
        <w:t xml:space="preserve"> and if we do not </w:t>
      </w:r>
      <w:r w:rsidR="004A02FF">
        <w:t xml:space="preserve">regularly </w:t>
      </w:r>
      <w:proofErr w:type="gramStart"/>
      <w:r w:rsidR="004A02FF">
        <w:t>prune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2640"/>
        <w:gridCol w:w="4871"/>
      </w:tblGrid>
      <w:tr w:rsidR="00152CD4" w14:paraId="36434EDF" w14:textId="77777777" w:rsidTr="0007413D">
        <w:tc>
          <w:tcPr>
            <w:tcW w:w="1526" w:type="dxa"/>
          </w:tcPr>
          <w:p w14:paraId="52CE9014" w14:textId="77777777" w:rsidR="00152CD4" w:rsidRDefault="00152CD4" w:rsidP="000741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Supplier</w:t>
            </w:r>
          </w:p>
        </w:tc>
        <w:tc>
          <w:tcPr>
            <w:tcW w:w="2693" w:type="dxa"/>
          </w:tcPr>
          <w:p w14:paraId="597A29ED" w14:textId="495E2CAD" w:rsidR="00152CD4" w:rsidRDefault="00B766E0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Annual renewal of </w:t>
            </w:r>
            <w:proofErr w:type="gramStart"/>
            <w:r w:rsidR="009C50D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52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52CD4">
              <w:rPr>
                <w:rFonts w:ascii="Times New Roman" w:hAnsi="Times New Roman" w:cs="Times New Roman"/>
                <w:sz w:val="24"/>
                <w:szCs w:val="24"/>
              </w:rPr>
              <w:t>gov.uk domain ex VAT</w:t>
            </w:r>
          </w:p>
        </w:tc>
        <w:tc>
          <w:tcPr>
            <w:tcW w:w="5023" w:type="dxa"/>
          </w:tcPr>
          <w:p w14:paraId="3EA7610F" w14:textId="69F309C9" w:rsidR="00152CD4" w:rsidRDefault="009C50D4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152CD4" w14:paraId="7DD14FC5" w14:textId="77777777" w:rsidTr="0007413D">
        <w:tc>
          <w:tcPr>
            <w:tcW w:w="1526" w:type="dxa"/>
          </w:tcPr>
          <w:p w14:paraId="4F35935B" w14:textId="77777777" w:rsidR="00152CD4" w:rsidRPr="00FC34E8" w:rsidRDefault="00152CD4" w:rsidP="000741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562FBCC" w14:textId="3CE4BF64" w:rsidR="00152CD4" w:rsidRDefault="00152CD4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£88.00</w:t>
            </w:r>
          </w:p>
        </w:tc>
        <w:tc>
          <w:tcPr>
            <w:tcW w:w="5023" w:type="dxa"/>
          </w:tcPr>
          <w:p w14:paraId="5162B6F9" w14:textId="49EA2E5C" w:rsidR="00152CD4" w:rsidRDefault="009C50D4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Emails: </w:t>
            </w:r>
            <w:r w:rsidR="00152CD4">
              <w:rPr>
                <w:rFonts w:ascii="Times New Roman" w:hAnsi="Times New Roman" w:cs="Times New Roman"/>
                <w:sz w:val="24"/>
                <w:szCs w:val="24"/>
              </w:rPr>
              <w:t>£21.85 per month billed annually for up to 50 email accounts.</w:t>
            </w:r>
          </w:p>
          <w:p w14:paraId="275A6B18" w14:textId="77777777" w:rsidR="00152CD4" w:rsidRDefault="00152CD4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 build starts at £749. </w:t>
            </w:r>
            <w:r w:rsidR="00514FB9">
              <w:rPr>
                <w:rFonts w:ascii="Times New Roman" w:hAnsi="Times New Roman" w:cs="Times New Roman"/>
                <w:sz w:val="24"/>
                <w:szCs w:val="24"/>
              </w:rPr>
              <w:t>£929 for websites with a great deal of dat</w:t>
            </w:r>
            <w:r w:rsidR="00C3786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However, he did mention that he would consider migrating our existing site for nothing.  </w:t>
            </w:r>
          </w:p>
          <w:p w14:paraId="53123D95" w14:textId="6BFA43CB" w:rsidR="009C6AB4" w:rsidRDefault="001D0EB2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will update the website monthly for us at £60 per month for 3 hours then £26 per hour thereafter.</w:t>
            </w:r>
          </w:p>
        </w:tc>
      </w:tr>
      <w:tr w:rsidR="00152CD4" w14:paraId="08D721FD" w14:textId="77777777" w:rsidTr="0007413D">
        <w:tc>
          <w:tcPr>
            <w:tcW w:w="1526" w:type="dxa"/>
          </w:tcPr>
          <w:p w14:paraId="61EE462E" w14:textId="77777777" w:rsidR="00152CD4" w:rsidRDefault="00152CD4" w:rsidP="000741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D07383E" w14:textId="7335995C" w:rsidR="00152CD4" w:rsidRDefault="006C291A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r w:rsidR="004F0AF7">
              <w:rPr>
                <w:rFonts w:ascii="Times New Roman" w:hAnsi="Times New Roman" w:cs="Times New Roman"/>
                <w:sz w:val="24"/>
                <w:szCs w:val="24"/>
              </w:rPr>
              <w:t xml:space="preserve"> (however</w:t>
            </w:r>
            <w:r w:rsidR="00285B5E">
              <w:rPr>
                <w:rFonts w:ascii="Times New Roman" w:hAnsi="Times New Roman" w:cs="Times New Roman"/>
                <w:sz w:val="24"/>
                <w:szCs w:val="24"/>
              </w:rPr>
              <w:t xml:space="preserve"> £100 is included in the domain subscription)</w:t>
            </w:r>
          </w:p>
        </w:tc>
        <w:tc>
          <w:tcPr>
            <w:tcW w:w="5023" w:type="dxa"/>
          </w:tcPr>
          <w:p w14:paraId="02905095" w14:textId="282AFA21" w:rsidR="00152CD4" w:rsidRDefault="006C291A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Emails:</w:t>
            </w:r>
            <w:r w:rsidR="0028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734">
              <w:rPr>
                <w:rFonts w:ascii="Times New Roman" w:hAnsi="Times New Roman" w:cs="Times New Roman"/>
                <w:sz w:val="24"/>
                <w:szCs w:val="24"/>
              </w:rPr>
              <w:t>20 mailboxes</w:t>
            </w:r>
            <w:r w:rsidR="000030F7">
              <w:rPr>
                <w:rFonts w:ascii="Times New Roman" w:hAnsi="Times New Roman" w:cs="Times New Roman"/>
                <w:sz w:val="24"/>
                <w:szCs w:val="24"/>
              </w:rPr>
              <w:t xml:space="preserve"> but size restricted to 5mg</w:t>
            </w:r>
          </w:p>
          <w:p w14:paraId="2FAA00F3" w14:textId="77777777" w:rsidR="006C291A" w:rsidRDefault="000030F7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r w:rsidR="009D6748">
              <w:rPr>
                <w:rFonts w:ascii="Times New Roman" w:hAnsi="Times New Roman" w:cs="Times New Roman"/>
                <w:sz w:val="24"/>
                <w:szCs w:val="24"/>
              </w:rPr>
              <w:t>between £280 and £700 dependent on size of the population</w:t>
            </w:r>
          </w:p>
          <w:p w14:paraId="0D762787" w14:textId="511BF34E" w:rsidR="00DA3A28" w:rsidRDefault="00DA3A28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 updates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have 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comply with a specific structure.</w:t>
            </w:r>
          </w:p>
        </w:tc>
      </w:tr>
      <w:tr w:rsidR="00152CD4" w14:paraId="7CCF81FA" w14:textId="77777777" w:rsidTr="0007413D">
        <w:tc>
          <w:tcPr>
            <w:tcW w:w="1526" w:type="dxa"/>
          </w:tcPr>
          <w:p w14:paraId="5FD267B0" w14:textId="476D1437" w:rsidR="00152CD4" w:rsidRDefault="006A43BA" w:rsidP="000741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6187839" w14:textId="77777777" w:rsidR="00152CD4" w:rsidRDefault="00152CD4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£60 pa</w:t>
            </w:r>
          </w:p>
        </w:tc>
        <w:tc>
          <w:tcPr>
            <w:tcW w:w="5023" w:type="dxa"/>
          </w:tcPr>
          <w:p w14:paraId="31B84B15" w14:textId="3EDFE1F1" w:rsidR="00152CD4" w:rsidRDefault="00152CD4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£330 pa maintenance.  No monthly cost for emails.  But size restricted</w:t>
            </w:r>
            <w:r w:rsidR="00F761F9">
              <w:rPr>
                <w:rFonts w:ascii="Times New Roman" w:hAnsi="Times New Roman" w:cs="Times New Roman"/>
                <w:sz w:val="24"/>
                <w:szCs w:val="24"/>
              </w:rPr>
              <w:t xml:space="preserve"> to 5</w:t>
            </w:r>
            <w:r w:rsidR="00FB5C6F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625376E" w14:textId="77777777" w:rsidR="00152CD4" w:rsidRDefault="00152CD4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They do offer a flex email system which offers 10GB per email (sharable across accounts and other benefits including separate storage for document control. £24 pa per email.</w:t>
            </w:r>
          </w:p>
          <w:p w14:paraId="5CCC1F6C" w14:textId="77777777" w:rsidR="00152CD4" w:rsidRDefault="00152CD4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flex email system comes with their premium plus service (10 emails free) which has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£699 and a maintenance of £440.</w:t>
            </w:r>
          </w:p>
          <w:p w14:paraId="7497C0E2" w14:textId="3AF05773" w:rsidR="00152CD4" w:rsidRDefault="00152CD4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D4" w14:paraId="3C2DA9C0" w14:textId="77777777" w:rsidTr="0007413D">
        <w:tc>
          <w:tcPr>
            <w:tcW w:w="1526" w:type="dxa"/>
          </w:tcPr>
          <w:p w14:paraId="3FBA58F8" w14:textId="1DA24234" w:rsidR="00152CD4" w:rsidRDefault="006A43BA" w:rsidP="000741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14:paraId="6AF3F363" w14:textId="77777777" w:rsidR="00152CD4" w:rsidRDefault="00152CD4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£80 set up (covers 2 years)</w:t>
            </w:r>
          </w:p>
          <w:p w14:paraId="2BCD203E" w14:textId="77777777" w:rsidR="00152CD4" w:rsidRDefault="00152CD4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£50 pa after that</w:t>
            </w:r>
          </w:p>
        </w:tc>
        <w:tc>
          <w:tcPr>
            <w:tcW w:w="5023" w:type="dxa"/>
          </w:tcPr>
          <w:p w14:paraId="330DF291" w14:textId="77777777" w:rsidR="00DC2E40" w:rsidRDefault="00DC2E40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Emails:</w:t>
            </w:r>
          </w:p>
          <w:p w14:paraId="775AA6FD" w14:textId="05C6B4AD" w:rsidR="00152CD4" w:rsidRDefault="00152CD4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do 2 email systems.  The first is £5</w:t>
            </w:r>
            <w:r w:rsidR="0024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month per mailbox.  Has 30GB storage and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fileshare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giving me access in the case of a SAR or FOI is more difficult.</w:t>
            </w:r>
          </w:p>
          <w:p w14:paraId="6BC52827" w14:textId="77777777" w:rsidR="00152CD4" w:rsidRDefault="00152CD4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second is cheaper, no filesharing but only £1per month per email.  Only 1Gb storage.</w:t>
            </w:r>
          </w:p>
          <w:p w14:paraId="05A23DE8" w14:textId="6C937B51" w:rsidR="00152CD4" w:rsidRDefault="00DC2E40" w:rsidP="000741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  <w:r w:rsidR="00152CD4">
              <w:rPr>
                <w:rFonts w:ascii="Times New Roman" w:hAnsi="Times New Roman" w:cs="Times New Roman"/>
                <w:sz w:val="24"/>
                <w:szCs w:val="24"/>
              </w:rPr>
              <w:t xml:space="preserve">  If we take their basic product, set up would be in the </w:t>
            </w:r>
            <w:proofErr w:type="gramStart"/>
            <w:r w:rsidR="00152CD4">
              <w:rPr>
                <w:rFonts w:ascii="Times New Roman" w:hAnsi="Times New Roman" w:cs="Times New Roman"/>
                <w:sz w:val="24"/>
                <w:szCs w:val="24"/>
              </w:rPr>
              <w:t>ball park</w:t>
            </w:r>
            <w:proofErr w:type="gramEnd"/>
            <w:r w:rsidR="00152CD4">
              <w:rPr>
                <w:rFonts w:ascii="Times New Roman" w:hAnsi="Times New Roman" w:cs="Times New Roman"/>
                <w:sz w:val="24"/>
                <w:szCs w:val="24"/>
              </w:rPr>
              <w:t xml:space="preserve"> of £500, with £300 maintenance.  As I was familiar with the c-panel, then they would let me have access to set up and delete mailboxes.</w:t>
            </w:r>
            <w:r w:rsidR="00152C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4FC0167" w14:textId="77777777" w:rsidR="00152CD4" w:rsidRDefault="00152CD4"/>
    <w:sectPr w:rsidR="00152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D4"/>
    <w:rsid w:val="00003056"/>
    <w:rsid w:val="000030F7"/>
    <w:rsid w:val="000C04F3"/>
    <w:rsid w:val="00152CD4"/>
    <w:rsid w:val="00165381"/>
    <w:rsid w:val="001839E8"/>
    <w:rsid w:val="001D0EB2"/>
    <w:rsid w:val="001E1DE2"/>
    <w:rsid w:val="00246559"/>
    <w:rsid w:val="00283ADA"/>
    <w:rsid w:val="00285B5E"/>
    <w:rsid w:val="00310000"/>
    <w:rsid w:val="00336B52"/>
    <w:rsid w:val="004654E8"/>
    <w:rsid w:val="004A02FF"/>
    <w:rsid w:val="004F0AF7"/>
    <w:rsid w:val="00514FB9"/>
    <w:rsid w:val="00631C4A"/>
    <w:rsid w:val="00637A63"/>
    <w:rsid w:val="00683725"/>
    <w:rsid w:val="006A43BA"/>
    <w:rsid w:val="006C291A"/>
    <w:rsid w:val="00707078"/>
    <w:rsid w:val="00745734"/>
    <w:rsid w:val="008730DE"/>
    <w:rsid w:val="008B1D2C"/>
    <w:rsid w:val="00905FA6"/>
    <w:rsid w:val="0095633A"/>
    <w:rsid w:val="009C50D4"/>
    <w:rsid w:val="009C6AB4"/>
    <w:rsid w:val="009D6748"/>
    <w:rsid w:val="00A42515"/>
    <w:rsid w:val="00B04E3D"/>
    <w:rsid w:val="00B766E0"/>
    <w:rsid w:val="00C37861"/>
    <w:rsid w:val="00C90FF4"/>
    <w:rsid w:val="00CA163D"/>
    <w:rsid w:val="00CF5566"/>
    <w:rsid w:val="00DA3A28"/>
    <w:rsid w:val="00DC2E40"/>
    <w:rsid w:val="00DF08B7"/>
    <w:rsid w:val="00E059D2"/>
    <w:rsid w:val="00F508A9"/>
    <w:rsid w:val="00F761F9"/>
    <w:rsid w:val="00FA4FFB"/>
    <w:rsid w:val="00FB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6FF9"/>
  <w15:chartTrackingRefBased/>
  <w15:docId w15:val="{884C38A9-48D2-4E47-ACF3-0927C4A6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D4"/>
  </w:style>
  <w:style w:type="paragraph" w:styleId="Heading1">
    <w:name w:val="heading 1"/>
    <w:basedOn w:val="Normal"/>
    <w:next w:val="Normal"/>
    <w:link w:val="Heading1Char"/>
    <w:uiPriority w:val="9"/>
    <w:qFormat/>
    <w:rsid w:val="00152C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C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CD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C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CD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C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C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C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C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CD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CD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CD4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CD4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C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C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C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C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2C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CD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2C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2CD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C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2C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2CD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CD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CD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2CD4"/>
    <w:rPr>
      <w:b/>
      <w:bCs/>
      <w:smallCaps/>
      <w:color w:val="365F91" w:themeColor="accent1" w:themeShade="BF"/>
      <w:spacing w:val="5"/>
    </w:rPr>
  </w:style>
  <w:style w:type="table" w:styleId="TableGrid">
    <w:name w:val="Table Grid"/>
    <w:basedOn w:val="TableNormal"/>
    <w:uiPriority w:val="59"/>
    <w:rsid w:val="0015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Scott</dc:creator>
  <cp:keywords/>
  <dc:description/>
  <cp:lastModifiedBy>Hema Stanley</cp:lastModifiedBy>
  <cp:revision>2</cp:revision>
  <dcterms:created xsi:type="dcterms:W3CDTF">2024-05-13T16:43:00Z</dcterms:created>
  <dcterms:modified xsi:type="dcterms:W3CDTF">2024-05-13T16:43:00Z</dcterms:modified>
</cp:coreProperties>
</file>