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E35F" w14:textId="124460BB" w:rsidR="006B301C" w:rsidRPr="004D5B5F" w:rsidRDefault="004D5B5F" w:rsidP="004D5B5F">
      <w:pPr>
        <w:jc w:val="center"/>
        <w:rPr>
          <w:b/>
          <w:bCs/>
          <w:sz w:val="40"/>
          <w:szCs w:val="40"/>
        </w:rPr>
      </w:pPr>
      <w:r w:rsidRPr="004D5B5F">
        <w:rPr>
          <w:b/>
          <w:bCs/>
          <w:sz w:val="40"/>
          <w:szCs w:val="40"/>
        </w:rPr>
        <w:t>Holford Parish Council</w:t>
      </w:r>
    </w:p>
    <w:p w14:paraId="643F9416" w14:textId="2089B312" w:rsidR="004D5B5F" w:rsidRDefault="004D5B5F" w:rsidP="004D5B5F">
      <w:pPr>
        <w:jc w:val="center"/>
        <w:rPr>
          <w:b/>
          <w:bCs/>
          <w:sz w:val="40"/>
          <w:szCs w:val="40"/>
        </w:rPr>
      </w:pPr>
      <w:r w:rsidRPr="004D5B5F">
        <w:rPr>
          <w:b/>
          <w:bCs/>
          <w:sz w:val="40"/>
          <w:szCs w:val="40"/>
        </w:rPr>
        <w:t>Statement of Accounts</w:t>
      </w:r>
      <w:r w:rsidR="00437A38">
        <w:rPr>
          <w:b/>
          <w:bCs/>
          <w:sz w:val="40"/>
          <w:szCs w:val="40"/>
        </w:rPr>
        <w:t xml:space="preserve"> as at 31</w:t>
      </w:r>
      <w:r w:rsidR="00437A38" w:rsidRPr="00437A38">
        <w:rPr>
          <w:b/>
          <w:bCs/>
          <w:sz w:val="40"/>
          <w:szCs w:val="40"/>
          <w:vertAlign w:val="superscript"/>
        </w:rPr>
        <w:t>st</w:t>
      </w:r>
      <w:r w:rsidR="00437A38">
        <w:rPr>
          <w:b/>
          <w:bCs/>
          <w:sz w:val="40"/>
          <w:szCs w:val="40"/>
        </w:rPr>
        <w:t xml:space="preserve"> March 2023</w:t>
      </w:r>
    </w:p>
    <w:p w14:paraId="0843DBA7" w14:textId="37027000" w:rsidR="004D5B5F" w:rsidRDefault="004D5B5F" w:rsidP="004D5B5F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D5B5F" w14:paraId="4E95B3CF" w14:textId="77777777" w:rsidTr="0030582A">
        <w:tc>
          <w:tcPr>
            <w:tcW w:w="3003" w:type="dxa"/>
            <w:tcBorders>
              <w:bottom w:val="single" w:sz="4" w:space="0" w:color="auto"/>
            </w:tcBorders>
          </w:tcPr>
          <w:p w14:paraId="3B0DB0F9" w14:textId="5467749B" w:rsidR="004D5B5F" w:rsidRPr="004D5B5F" w:rsidRDefault="004D5B5F" w:rsidP="004D5B5F"/>
        </w:tc>
        <w:tc>
          <w:tcPr>
            <w:tcW w:w="3003" w:type="dxa"/>
            <w:tcBorders>
              <w:bottom w:val="single" w:sz="4" w:space="0" w:color="auto"/>
            </w:tcBorders>
          </w:tcPr>
          <w:p w14:paraId="174B1295" w14:textId="2ED8F623" w:rsidR="004D5B5F" w:rsidRPr="004D5B5F" w:rsidRDefault="004D5B5F" w:rsidP="004D5B5F">
            <w:pPr>
              <w:jc w:val="right"/>
              <w:rPr>
                <w:b/>
                <w:bCs/>
              </w:rPr>
            </w:pPr>
            <w:r w:rsidRPr="004D5B5F">
              <w:rPr>
                <w:b/>
                <w:bCs/>
              </w:rPr>
              <w:t>Receipts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3614949A" w14:textId="3F12CCFC" w:rsidR="004D5B5F" w:rsidRPr="004D5B5F" w:rsidRDefault="004D5B5F" w:rsidP="004D5B5F">
            <w:pPr>
              <w:jc w:val="right"/>
              <w:rPr>
                <w:b/>
                <w:bCs/>
              </w:rPr>
            </w:pPr>
            <w:r w:rsidRPr="004D5B5F">
              <w:rPr>
                <w:b/>
                <w:bCs/>
              </w:rPr>
              <w:t>Payments</w:t>
            </w:r>
          </w:p>
        </w:tc>
      </w:tr>
      <w:tr w:rsidR="004D5B5F" w14:paraId="2BA909C3" w14:textId="77777777" w:rsidTr="0030582A">
        <w:tc>
          <w:tcPr>
            <w:tcW w:w="3003" w:type="dxa"/>
            <w:tcBorders>
              <w:top w:val="single" w:sz="4" w:space="0" w:color="auto"/>
            </w:tcBorders>
          </w:tcPr>
          <w:p w14:paraId="50D035FF" w14:textId="77777777" w:rsidR="004D5B5F" w:rsidRDefault="004D5B5F" w:rsidP="004D5B5F">
            <w:r w:rsidRPr="004D5B5F">
              <w:t>Opening Balance</w:t>
            </w:r>
          </w:p>
          <w:p w14:paraId="601FDA33" w14:textId="0068D56C" w:rsidR="0030582A" w:rsidRPr="004D5B5F" w:rsidRDefault="0030582A" w:rsidP="004D5B5F"/>
        </w:tc>
        <w:tc>
          <w:tcPr>
            <w:tcW w:w="3003" w:type="dxa"/>
            <w:tcBorders>
              <w:top w:val="single" w:sz="4" w:space="0" w:color="auto"/>
            </w:tcBorders>
          </w:tcPr>
          <w:p w14:paraId="4102B3BD" w14:textId="6BD21457" w:rsidR="004D5B5F" w:rsidRPr="004D5B5F" w:rsidRDefault="004D5B5F" w:rsidP="004D5B5F">
            <w:r>
              <w:t>7552.14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1FB63201" w14:textId="77777777" w:rsidR="004D5B5F" w:rsidRPr="004D5B5F" w:rsidRDefault="004D5B5F" w:rsidP="004D5B5F">
            <w:pPr>
              <w:jc w:val="right"/>
            </w:pPr>
          </w:p>
        </w:tc>
      </w:tr>
      <w:tr w:rsidR="004D5B5F" w14:paraId="5FDE6873" w14:textId="77777777" w:rsidTr="0030582A">
        <w:tc>
          <w:tcPr>
            <w:tcW w:w="3003" w:type="dxa"/>
          </w:tcPr>
          <w:p w14:paraId="0EE83690" w14:textId="6E78FAEE" w:rsidR="004D5B5F" w:rsidRPr="004D5B5F" w:rsidRDefault="004D5B5F" w:rsidP="004D5B5F">
            <w:r w:rsidRPr="004D5B5F">
              <w:t>Precept</w:t>
            </w:r>
          </w:p>
        </w:tc>
        <w:tc>
          <w:tcPr>
            <w:tcW w:w="3003" w:type="dxa"/>
          </w:tcPr>
          <w:p w14:paraId="7D81F90B" w14:textId="735B8012" w:rsidR="004D5B5F" w:rsidRPr="004D5B5F" w:rsidRDefault="004D5B5F" w:rsidP="004D5B5F">
            <w:pPr>
              <w:jc w:val="right"/>
            </w:pPr>
            <w:r w:rsidRPr="004D5B5F">
              <w:t>7550.00</w:t>
            </w:r>
          </w:p>
        </w:tc>
        <w:tc>
          <w:tcPr>
            <w:tcW w:w="3004" w:type="dxa"/>
          </w:tcPr>
          <w:p w14:paraId="7E3C06D0" w14:textId="77777777" w:rsidR="004D5B5F" w:rsidRPr="004D5B5F" w:rsidRDefault="004D5B5F" w:rsidP="004D5B5F">
            <w:pPr>
              <w:jc w:val="right"/>
            </w:pPr>
          </w:p>
        </w:tc>
      </w:tr>
      <w:tr w:rsidR="004D5B5F" w14:paraId="6BF0680E" w14:textId="77777777" w:rsidTr="0030582A">
        <w:tc>
          <w:tcPr>
            <w:tcW w:w="3003" w:type="dxa"/>
          </w:tcPr>
          <w:p w14:paraId="7259EC99" w14:textId="5D509D02" w:rsidR="004D5B5F" w:rsidRPr="004D5B5F" w:rsidRDefault="004D5B5F" w:rsidP="004D5B5F">
            <w:r>
              <w:t>Avon &amp; Somerset Grant</w:t>
            </w:r>
          </w:p>
        </w:tc>
        <w:tc>
          <w:tcPr>
            <w:tcW w:w="3003" w:type="dxa"/>
          </w:tcPr>
          <w:p w14:paraId="7ED6AE34" w14:textId="6EDCCEB2" w:rsidR="004D5B5F" w:rsidRPr="004D5B5F" w:rsidRDefault="004D5B5F" w:rsidP="004D5B5F">
            <w:pPr>
              <w:jc w:val="right"/>
            </w:pPr>
            <w:r>
              <w:t>4853.83</w:t>
            </w:r>
          </w:p>
        </w:tc>
        <w:tc>
          <w:tcPr>
            <w:tcW w:w="3004" w:type="dxa"/>
          </w:tcPr>
          <w:p w14:paraId="0CE5EE37" w14:textId="77777777" w:rsidR="004D5B5F" w:rsidRPr="004D5B5F" w:rsidRDefault="004D5B5F" w:rsidP="004D5B5F">
            <w:pPr>
              <w:jc w:val="right"/>
            </w:pPr>
          </w:p>
        </w:tc>
      </w:tr>
      <w:tr w:rsidR="004D5B5F" w14:paraId="2BEC727E" w14:textId="77777777" w:rsidTr="0030582A">
        <w:tc>
          <w:tcPr>
            <w:tcW w:w="3003" w:type="dxa"/>
          </w:tcPr>
          <w:p w14:paraId="00D4C425" w14:textId="6B2A4F4E" w:rsidR="004D5B5F" w:rsidRPr="004D5B5F" w:rsidRDefault="004D5B5F" w:rsidP="004D5B5F">
            <w:r>
              <w:t>Clerk Salary</w:t>
            </w:r>
          </w:p>
        </w:tc>
        <w:tc>
          <w:tcPr>
            <w:tcW w:w="3003" w:type="dxa"/>
          </w:tcPr>
          <w:p w14:paraId="7D757802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1E89EA41" w14:textId="096AEC1B" w:rsidR="004D5B5F" w:rsidRPr="004D5B5F" w:rsidRDefault="004D5B5F" w:rsidP="004D5B5F">
            <w:pPr>
              <w:jc w:val="right"/>
            </w:pPr>
            <w:r>
              <w:t>3421.71</w:t>
            </w:r>
          </w:p>
        </w:tc>
      </w:tr>
      <w:tr w:rsidR="004D5B5F" w14:paraId="0005CA87" w14:textId="77777777" w:rsidTr="0030582A">
        <w:tc>
          <w:tcPr>
            <w:tcW w:w="3003" w:type="dxa"/>
          </w:tcPr>
          <w:p w14:paraId="28F10C10" w14:textId="7626DFB0" w:rsidR="004D5B5F" w:rsidRPr="004D5B5F" w:rsidRDefault="004D5B5F" w:rsidP="004D5B5F">
            <w:r>
              <w:t>Staff Expenses</w:t>
            </w:r>
          </w:p>
        </w:tc>
        <w:tc>
          <w:tcPr>
            <w:tcW w:w="3003" w:type="dxa"/>
          </w:tcPr>
          <w:p w14:paraId="426895CF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4147F16D" w14:textId="47AF3F34" w:rsidR="004D5B5F" w:rsidRPr="004D5B5F" w:rsidRDefault="004D5B5F" w:rsidP="004D5B5F">
            <w:pPr>
              <w:jc w:val="right"/>
            </w:pPr>
            <w:r>
              <w:t>196.54</w:t>
            </w:r>
          </w:p>
        </w:tc>
      </w:tr>
      <w:tr w:rsidR="004D5B5F" w14:paraId="1A062795" w14:textId="77777777" w:rsidTr="0030582A">
        <w:tc>
          <w:tcPr>
            <w:tcW w:w="3003" w:type="dxa"/>
          </w:tcPr>
          <w:p w14:paraId="79374E0B" w14:textId="40B12EA0" w:rsidR="004D5B5F" w:rsidRPr="004D5B5F" w:rsidRDefault="004D5B5F" w:rsidP="004D5B5F">
            <w:r>
              <w:t>Meeting Venue Costs</w:t>
            </w:r>
          </w:p>
        </w:tc>
        <w:tc>
          <w:tcPr>
            <w:tcW w:w="3003" w:type="dxa"/>
          </w:tcPr>
          <w:p w14:paraId="59B9F442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4DDC5DC5" w14:textId="4F75CFFC" w:rsidR="004D5B5F" w:rsidRPr="004D5B5F" w:rsidRDefault="004D5B5F" w:rsidP="004D5B5F">
            <w:pPr>
              <w:jc w:val="right"/>
            </w:pPr>
            <w:r>
              <w:t>99.75</w:t>
            </w:r>
          </w:p>
        </w:tc>
      </w:tr>
      <w:tr w:rsidR="004D5B5F" w14:paraId="11B9A24A" w14:textId="77777777" w:rsidTr="0030582A">
        <w:tc>
          <w:tcPr>
            <w:tcW w:w="3003" w:type="dxa"/>
          </w:tcPr>
          <w:p w14:paraId="792950DF" w14:textId="47469EF2" w:rsidR="004D5B5F" w:rsidRPr="004D5B5F" w:rsidRDefault="004D5B5F" w:rsidP="004D5B5F">
            <w:r>
              <w:t>Insurance</w:t>
            </w:r>
          </w:p>
        </w:tc>
        <w:tc>
          <w:tcPr>
            <w:tcW w:w="3003" w:type="dxa"/>
          </w:tcPr>
          <w:p w14:paraId="411081BC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314DD38D" w14:textId="44B2C8A0" w:rsidR="004D5B5F" w:rsidRPr="004D5B5F" w:rsidRDefault="004D5B5F" w:rsidP="004D5B5F">
            <w:pPr>
              <w:jc w:val="right"/>
            </w:pPr>
            <w:r>
              <w:t>488.99</w:t>
            </w:r>
          </w:p>
        </w:tc>
      </w:tr>
      <w:tr w:rsidR="004D5B5F" w14:paraId="115389E7" w14:textId="77777777" w:rsidTr="0030582A">
        <w:tc>
          <w:tcPr>
            <w:tcW w:w="3003" w:type="dxa"/>
          </w:tcPr>
          <w:p w14:paraId="413E86C6" w14:textId="0A0EFDB2" w:rsidR="004D5B5F" w:rsidRDefault="004D5B5F" w:rsidP="004D5B5F">
            <w:r>
              <w:t>Subscriptions</w:t>
            </w:r>
          </w:p>
        </w:tc>
        <w:tc>
          <w:tcPr>
            <w:tcW w:w="3003" w:type="dxa"/>
          </w:tcPr>
          <w:p w14:paraId="16C5429B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289904A2" w14:textId="318FE9E2" w:rsidR="004D5B5F" w:rsidRDefault="004D5B5F" w:rsidP="004D5B5F">
            <w:pPr>
              <w:jc w:val="right"/>
            </w:pPr>
            <w:r>
              <w:t>81.58</w:t>
            </w:r>
          </w:p>
        </w:tc>
      </w:tr>
      <w:tr w:rsidR="004D5B5F" w14:paraId="4D74ED89" w14:textId="77777777" w:rsidTr="0030582A">
        <w:tc>
          <w:tcPr>
            <w:tcW w:w="3003" w:type="dxa"/>
          </w:tcPr>
          <w:p w14:paraId="5C1BDF7F" w14:textId="5ACDC341" w:rsidR="004D5B5F" w:rsidRDefault="004D5B5F" w:rsidP="004D5B5F">
            <w:r>
              <w:t>Maintenance</w:t>
            </w:r>
          </w:p>
        </w:tc>
        <w:tc>
          <w:tcPr>
            <w:tcW w:w="3003" w:type="dxa"/>
          </w:tcPr>
          <w:p w14:paraId="3459EBB9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78B4DC50" w14:textId="58351546" w:rsidR="004D5B5F" w:rsidRDefault="004D5B5F" w:rsidP="004D5B5F">
            <w:pPr>
              <w:jc w:val="right"/>
            </w:pPr>
            <w:r>
              <w:t>894.00</w:t>
            </w:r>
          </w:p>
        </w:tc>
      </w:tr>
      <w:tr w:rsidR="004D5B5F" w14:paraId="4106EDD3" w14:textId="77777777" w:rsidTr="0030582A">
        <w:tc>
          <w:tcPr>
            <w:tcW w:w="3003" w:type="dxa"/>
          </w:tcPr>
          <w:p w14:paraId="153E73C2" w14:textId="2D5B6798" w:rsidR="004D5B5F" w:rsidRDefault="004D5B5F" w:rsidP="004D5B5F">
            <w:r>
              <w:t>Website/IT</w:t>
            </w:r>
          </w:p>
        </w:tc>
        <w:tc>
          <w:tcPr>
            <w:tcW w:w="3003" w:type="dxa"/>
          </w:tcPr>
          <w:p w14:paraId="17EBA60E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464E32FD" w14:textId="1737A1B1" w:rsidR="004D5B5F" w:rsidRDefault="004D5B5F" w:rsidP="004D5B5F">
            <w:pPr>
              <w:jc w:val="right"/>
            </w:pPr>
            <w:r>
              <w:t>577.01</w:t>
            </w:r>
          </w:p>
        </w:tc>
      </w:tr>
      <w:tr w:rsidR="004D5B5F" w14:paraId="03E45017" w14:textId="77777777" w:rsidTr="0030582A">
        <w:tc>
          <w:tcPr>
            <w:tcW w:w="3003" w:type="dxa"/>
          </w:tcPr>
          <w:p w14:paraId="07645382" w14:textId="1549AB45" w:rsidR="004D5B5F" w:rsidRDefault="004D5B5F" w:rsidP="004D5B5F">
            <w:r>
              <w:t>Public Works Loan</w:t>
            </w:r>
          </w:p>
        </w:tc>
        <w:tc>
          <w:tcPr>
            <w:tcW w:w="3003" w:type="dxa"/>
          </w:tcPr>
          <w:p w14:paraId="2EE46849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0B818BFE" w14:textId="4A0FCA85" w:rsidR="004D5B5F" w:rsidRDefault="004D5B5F" w:rsidP="004D5B5F">
            <w:pPr>
              <w:jc w:val="right"/>
            </w:pPr>
            <w:r>
              <w:t>1109.98</w:t>
            </w:r>
          </w:p>
        </w:tc>
      </w:tr>
      <w:tr w:rsidR="004D5B5F" w14:paraId="5FC075D4" w14:textId="77777777" w:rsidTr="0030582A">
        <w:tc>
          <w:tcPr>
            <w:tcW w:w="3003" w:type="dxa"/>
          </w:tcPr>
          <w:p w14:paraId="0C952D04" w14:textId="1D78F427" w:rsidR="004D5B5F" w:rsidRDefault="004D5B5F" w:rsidP="004D5B5F">
            <w:r>
              <w:t>SALC Reconnect Loan Spend</w:t>
            </w:r>
          </w:p>
        </w:tc>
        <w:tc>
          <w:tcPr>
            <w:tcW w:w="3003" w:type="dxa"/>
          </w:tcPr>
          <w:p w14:paraId="51EC9B97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7D19BEFA" w14:textId="415D5930" w:rsidR="004D5B5F" w:rsidRDefault="004D5B5F" w:rsidP="004D5B5F">
            <w:pPr>
              <w:jc w:val="right"/>
            </w:pPr>
            <w:r>
              <w:t>837.47</w:t>
            </w:r>
          </w:p>
        </w:tc>
      </w:tr>
      <w:tr w:rsidR="004D5B5F" w14:paraId="1C7763F8" w14:textId="77777777" w:rsidTr="0030582A">
        <w:tc>
          <w:tcPr>
            <w:tcW w:w="3003" w:type="dxa"/>
          </w:tcPr>
          <w:p w14:paraId="18284B46" w14:textId="416DFB1C" w:rsidR="004D5B5F" w:rsidRDefault="004D5B5F" w:rsidP="004D5B5F">
            <w:r>
              <w:t>Contingency</w:t>
            </w:r>
          </w:p>
        </w:tc>
        <w:tc>
          <w:tcPr>
            <w:tcW w:w="3003" w:type="dxa"/>
          </w:tcPr>
          <w:p w14:paraId="5CDC8E1A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144454D6" w14:textId="144A6829" w:rsidR="004D5B5F" w:rsidRDefault="004D5B5F" w:rsidP="004D5B5F">
            <w:pPr>
              <w:jc w:val="right"/>
            </w:pPr>
            <w:r>
              <w:t>10.80</w:t>
            </w:r>
          </w:p>
        </w:tc>
      </w:tr>
      <w:tr w:rsidR="004D5B5F" w14:paraId="37B136BF" w14:textId="77777777" w:rsidTr="0030582A">
        <w:tc>
          <w:tcPr>
            <w:tcW w:w="3003" w:type="dxa"/>
          </w:tcPr>
          <w:p w14:paraId="5A9AB42B" w14:textId="0739EB13" w:rsidR="004D5B5F" w:rsidRDefault="004D5B5F" w:rsidP="004D5B5F">
            <w:r>
              <w:t>Jubilee</w:t>
            </w:r>
          </w:p>
        </w:tc>
        <w:tc>
          <w:tcPr>
            <w:tcW w:w="3003" w:type="dxa"/>
          </w:tcPr>
          <w:p w14:paraId="7BFEC556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</w:tcPr>
          <w:p w14:paraId="77E56DC6" w14:textId="7CB9ECA3" w:rsidR="004D5B5F" w:rsidRDefault="004D5B5F" w:rsidP="004D5B5F">
            <w:pPr>
              <w:jc w:val="right"/>
            </w:pPr>
            <w:r>
              <w:t>1518.55</w:t>
            </w:r>
          </w:p>
        </w:tc>
      </w:tr>
      <w:tr w:rsidR="004D5B5F" w14:paraId="5B08B325" w14:textId="77777777" w:rsidTr="0030582A">
        <w:tc>
          <w:tcPr>
            <w:tcW w:w="3003" w:type="dxa"/>
            <w:tcBorders>
              <w:bottom w:val="single" w:sz="4" w:space="0" w:color="auto"/>
            </w:tcBorders>
          </w:tcPr>
          <w:p w14:paraId="49CB712B" w14:textId="77777777" w:rsidR="004D5B5F" w:rsidRDefault="004D5B5F" w:rsidP="004D5B5F">
            <w:r>
              <w:t>Other Spend</w:t>
            </w:r>
          </w:p>
          <w:p w14:paraId="60A95470" w14:textId="5EB46675" w:rsidR="0030582A" w:rsidRDefault="0030582A" w:rsidP="004D5B5F"/>
        </w:tc>
        <w:tc>
          <w:tcPr>
            <w:tcW w:w="3003" w:type="dxa"/>
            <w:tcBorders>
              <w:bottom w:val="single" w:sz="4" w:space="0" w:color="auto"/>
            </w:tcBorders>
          </w:tcPr>
          <w:p w14:paraId="5B193B94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720F965F" w14:textId="665B9B2A" w:rsidR="004D5B5F" w:rsidRDefault="004D5B5F" w:rsidP="004D5B5F">
            <w:pPr>
              <w:jc w:val="right"/>
            </w:pPr>
            <w:r>
              <w:t>166.20</w:t>
            </w:r>
          </w:p>
        </w:tc>
      </w:tr>
      <w:tr w:rsidR="004D5B5F" w14:paraId="5CD83AD7" w14:textId="77777777" w:rsidTr="0030582A">
        <w:tc>
          <w:tcPr>
            <w:tcW w:w="3003" w:type="dxa"/>
            <w:tcBorders>
              <w:top w:val="single" w:sz="4" w:space="0" w:color="auto"/>
            </w:tcBorders>
          </w:tcPr>
          <w:p w14:paraId="13BA9F8D" w14:textId="77777777" w:rsidR="004D5B5F" w:rsidRDefault="004D5B5F" w:rsidP="004D5B5F">
            <w:r>
              <w:t>Closing Balance</w:t>
            </w:r>
            <w:r w:rsidR="0030582A">
              <w:t>s</w:t>
            </w:r>
          </w:p>
          <w:p w14:paraId="575A06B3" w14:textId="3F2F46C4" w:rsidR="0030582A" w:rsidRDefault="0030582A" w:rsidP="004D5B5F"/>
        </w:tc>
        <w:tc>
          <w:tcPr>
            <w:tcW w:w="3003" w:type="dxa"/>
            <w:tcBorders>
              <w:top w:val="single" w:sz="4" w:space="0" w:color="auto"/>
            </w:tcBorders>
          </w:tcPr>
          <w:p w14:paraId="33BFE8CE" w14:textId="236A904C" w:rsidR="004D5B5F" w:rsidRPr="004D5B5F" w:rsidRDefault="004D5B5F" w:rsidP="004D5B5F">
            <w:pPr>
              <w:jc w:val="right"/>
            </w:pPr>
            <w:r>
              <w:t>12403.83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14:paraId="6452F044" w14:textId="5A21A14C" w:rsidR="004D5B5F" w:rsidRDefault="004D5B5F" w:rsidP="004D5B5F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9402.58</w:t>
            </w:r>
            <w:r>
              <w:fldChar w:fldCharType="end"/>
            </w:r>
          </w:p>
        </w:tc>
      </w:tr>
      <w:tr w:rsidR="004D5B5F" w14:paraId="3CBFCB08" w14:textId="77777777" w:rsidTr="0030582A">
        <w:tc>
          <w:tcPr>
            <w:tcW w:w="3003" w:type="dxa"/>
            <w:tcBorders>
              <w:bottom w:val="single" w:sz="4" w:space="0" w:color="auto"/>
            </w:tcBorders>
          </w:tcPr>
          <w:p w14:paraId="65687671" w14:textId="77777777" w:rsidR="004D5B5F" w:rsidRDefault="004D5B5F" w:rsidP="004D5B5F">
            <w:r>
              <w:t>Balance in Bank Account</w:t>
            </w:r>
          </w:p>
          <w:p w14:paraId="14FA4568" w14:textId="7987AF99" w:rsidR="0030582A" w:rsidRDefault="0030582A" w:rsidP="004D5B5F"/>
        </w:tc>
        <w:tc>
          <w:tcPr>
            <w:tcW w:w="3003" w:type="dxa"/>
            <w:tcBorders>
              <w:bottom w:val="single" w:sz="4" w:space="0" w:color="auto"/>
            </w:tcBorders>
          </w:tcPr>
          <w:p w14:paraId="60456D36" w14:textId="77777777" w:rsidR="004D5B5F" w:rsidRPr="004D5B5F" w:rsidRDefault="004D5B5F" w:rsidP="004D5B5F">
            <w:pPr>
              <w:jc w:val="right"/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627BA6ED" w14:textId="2C9BA779" w:rsidR="004D5B5F" w:rsidRDefault="004D5B5F" w:rsidP="004D5B5F">
            <w:r>
              <w:t>10553.39</w:t>
            </w:r>
          </w:p>
        </w:tc>
      </w:tr>
      <w:tr w:rsidR="004D5B5F" w14:paraId="63DD9DE8" w14:textId="77777777" w:rsidTr="0030582A"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14:paraId="621BDBC6" w14:textId="54631CA6" w:rsidR="004D5B5F" w:rsidRPr="0030582A" w:rsidRDefault="004D5B5F" w:rsidP="004D5B5F">
            <w:pPr>
              <w:rPr>
                <w:b/>
                <w:bCs/>
              </w:rPr>
            </w:pPr>
            <w:r w:rsidRPr="0030582A">
              <w:rPr>
                <w:b/>
                <w:bCs/>
              </w:rPr>
              <w:t>Total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14:paraId="61CB31FD" w14:textId="20A3E1C2" w:rsidR="004D5B5F" w:rsidRPr="0030582A" w:rsidRDefault="004D5B5F" w:rsidP="004D5B5F">
            <w:pPr>
              <w:jc w:val="right"/>
              <w:rPr>
                <w:b/>
                <w:bCs/>
              </w:rPr>
            </w:pPr>
            <w:r w:rsidRPr="0030582A">
              <w:rPr>
                <w:b/>
                <w:bCs/>
              </w:rPr>
              <w:t>19955.97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14:paraId="4B49A8CD" w14:textId="1836C1D7" w:rsidR="004D5B5F" w:rsidRPr="0030582A" w:rsidRDefault="004D5B5F" w:rsidP="004D5B5F">
            <w:pPr>
              <w:jc w:val="right"/>
              <w:rPr>
                <w:b/>
                <w:bCs/>
              </w:rPr>
            </w:pPr>
            <w:r w:rsidRPr="0030582A">
              <w:rPr>
                <w:b/>
                <w:bCs/>
              </w:rPr>
              <w:t>19955.97</w:t>
            </w:r>
          </w:p>
        </w:tc>
      </w:tr>
    </w:tbl>
    <w:p w14:paraId="738F7D66" w14:textId="77777777" w:rsidR="004D5B5F" w:rsidRPr="004D5B5F" w:rsidRDefault="004D5B5F" w:rsidP="004D5B5F">
      <w:pPr>
        <w:rPr>
          <w:b/>
          <w:bCs/>
        </w:rPr>
      </w:pPr>
    </w:p>
    <w:sectPr w:rsidR="004D5B5F" w:rsidRPr="004D5B5F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5F"/>
    <w:rsid w:val="001C1D76"/>
    <w:rsid w:val="002246E0"/>
    <w:rsid w:val="002978DF"/>
    <w:rsid w:val="0030582A"/>
    <w:rsid w:val="00353F0D"/>
    <w:rsid w:val="00437A38"/>
    <w:rsid w:val="004D5B5F"/>
    <w:rsid w:val="009047B2"/>
    <w:rsid w:val="00A2581D"/>
    <w:rsid w:val="00B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5C67B"/>
  <w14:defaultImageDpi w14:val="32767"/>
  <w15:chartTrackingRefBased/>
  <w15:docId w15:val="{91EB6F4B-6C63-BA42-9A3C-236A701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2</cp:revision>
  <cp:lastPrinted>2023-06-24T15:29:00Z</cp:lastPrinted>
  <dcterms:created xsi:type="dcterms:W3CDTF">2023-06-29T12:33:00Z</dcterms:created>
  <dcterms:modified xsi:type="dcterms:W3CDTF">2023-06-29T12:33:00Z</dcterms:modified>
</cp:coreProperties>
</file>