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42CC" w14:textId="77777777" w:rsidR="003B13BC" w:rsidRPr="00B41B77" w:rsidRDefault="003B13BC" w:rsidP="003B13BC">
      <w:pPr>
        <w:spacing w:after="0" w:line="240" w:lineRule="auto"/>
        <w:rPr>
          <w:rFonts w:ascii="Verdana" w:eastAsia="Times New Roman" w:hAnsi="Verdana" w:cs="Times New Roman"/>
          <w:b/>
          <w:lang w:eastAsia="en-GB"/>
        </w:rPr>
      </w:pPr>
      <w:r w:rsidRPr="00B41B77">
        <w:rPr>
          <w:rFonts w:ascii="Verdana" w:hAnsi="Verdana"/>
          <w:noProof/>
        </w:rPr>
        <w:drawing>
          <wp:inline distT="0" distB="0" distL="0" distR="0" wp14:anchorId="5446A85F" wp14:editId="35B61ECD">
            <wp:extent cx="3343275" cy="351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99368" cy="368025"/>
                    </a:xfrm>
                    <a:prstGeom prst="rect">
                      <a:avLst/>
                    </a:prstGeom>
                    <a:noFill/>
                    <a:ln>
                      <a:noFill/>
                    </a:ln>
                  </pic:spPr>
                </pic:pic>
              </a:graphicData>
            </a:graphic>
          </wp:inline>
        </w:drawing>
      </w:r>
    </w:p>
    <w:p w14:paraId="790E9312" w14:textId="77777777" w:rsidR="00965D01" w:rsidRDefault="00965D01" w:rsidP="00965D01">
      <w:pPr>
        <w:rPr>
          <w:rFonts w:ascii="Verdana" w:eastAsia="Times New Roman" w:hAnsi="Verdana" w:cs="Times New Roman"/>
          <w:b/>
          <w:lang w:eastAsia="en-GB"/>
        </w:rPr>
      </w:pPr>
    </w:p>
    <w:p w14:paraId="7ABF5D33" w14:textId="60996D9A" w:rsidR="00965D01" w:rsidRDefault="00965D01" w:rsidP="00965D01">
      <w:pPr>
        <w:rPr>
          <w:rFonts w:ascii="Verdana" w:hAnsi="Verdana"/>
          <w:b/>
        </w:rPr>
      </w:pPr>
      <w:r w:rsidRPr="00B41B77">
        <w:rPr>
          <w:rFonts w:ascii="Verdana" w:eastAsia="Times New Roman" w:hAnsi="Verdana" w:cs="Times New Roman"/>
          <w:b/>
          <w:lang w:eastAsia="en-GB"/>
        </w:rPr>
        <w:t>APPEAL REF:</w:t>
      </w:r>
      <w:r w:rsidRPr="00B41B77">
        <w:rPr>
          <w:rFonts w:ascii="Verdana" w:hAnsi="Verdana"/>
          <w:b/>
        </w:rPr>
        <w:t xml:space="preserve"> </w:t>
      </w:r>
      <w:r>
        <w:rPr>
          <w:rFonts w:ascii="Verdana" w:hAnsi="Verdana"/>
          <w:b/>
        </w:rPr>
        <w:tab/>
      </w:r>
      <w:r>
        <w:rPr>
          <w:rFonts w:ascii="Verdana" w:hAnsi="Verdana"/>
          <w:b/>
        </w:rPr>
        <w:tab/>
      </w:r>
      <w:r>
        <w:rPr>
          <w:rFonts w:ascii="Verdana" w:hAnsi="Verdana"/>
          <w:b/>
        </w:rPr>
        <w:tab/>
        <w:t>APP/EPR 573</w:t>
      </w:r>
    </w:p>
    <w:p w14:paraId="1A677526" w14:textId="77777777" w:rsidR="00965D01" w:rsidRDefault="00965D01" w:rsidP="00965D01">
      <w:pPr>
        <w:rPr>
          <w:rFonts w:ascii="Verdana" w:eastAsia="Times New Roman" w:hAnsi="Verdana" w:cs="Times New Roman"/>
          <w:b/>
          <w:color w:val="000000"/>
          <w:sz w:val="23"/>
          <w:szCs w:val="23"/>
          <w:lang w:eastAsia="en-GB"/>
        </w:rPr>
      </w:pPr>
      <w:r>
        <w:rPr>
          <w:rFonts w:ascii="Verdana" w:hAnsi="Verdana"/>
          <w:b/>
        </w:rPr>
        <w:t xml:space="preserve">Environmental Permit Ref: </w:t>
      </w:r>
      <w:r>
        <w:rPr>
          <w:rFonts w:ascii="Verdana" w:hAnsi="Verdana"/>
          <w:b/>
        </w:rPr>
        <w:tab/>
        <w:t>EPR/</w:t>
      </w:r>
      <w:proofErr w:type="spellStart"/>
      <w:r>
        <w:rPr>
          <w:rFonts w:ascii="Verdana" w:hAnsi="Verdana"/>
          <w:b/>
        </w:rPr>
        <w:t>HP3228XT</w:t>
      </w:r>
      <w:proofErr w:type="spellEnd"/>
      <w:r>
        <w:rPr>
          <w:rFonts w:ascii="Verdana" w:hAnsi="Verdana"/>
          <w:b/>
        </w:rPr>
        <w:tab/>
      </w:r>
      <w:r>
        <w:rPr>
          <w:rFonts w:ascii="Verdana" w:hAnsi="Verdana"/>
          <w:b/>
        </w:rPr>
        <w:tab/>
      </w:r>
      <w:r>
        <w:rPr>
          <w:rFonts w:ascii="Verdana" w:eastAsia="Times New Roman" w:hAnsi="Verdana" w:cs="Times New Roman"/>
          <w:b/>
          <w:color w:val="000000"/>
          <w:sz w:val="23"/>
          <w:szCs w:val="23"/>
          <w:lang w:eastAsia="en-GB"/>
        </w:rPr>
        <w:tab/>
      </w:r>
    </w:p>
    <w:p w14:paraId="0E0603F5" w14:textId="77777777" w:rsidR="00965D01" w:rsidRDefault="00965D01" w:rsidP="00965D01">
      <w:pPr>
        <w:rPr>
          <w:rFonts w:ascii="Verdana" w:hAnsi="Verdana"/>
          <w:b/>
          <w:sz w:val="24"/>
          <w:szCs w:val="24"/>
        </w:rPr>
      </w:pPr>
      <w:r>
        <w:rPr>
          <w:rFonts w:ascii="Verdana" w:hAnsi="Verdana"/>
          <w:b/>
          <w:sz w:val="24"/>
          <w:szCs w:val="24"/>
        </w:rPr>
        <w:t>Hinkley Point C Water Discharge Activity Environmental Permit</w:t>
      </w:r>
    </w:p>
    <w:p w14:paraId="6AD198C6" w14:textId="1D420D9F" w:rsidR="00FE708E" w:rsidRDefault="00965D01" w:rsidP="00965D01">
      <w:pPr>
        <w:spacing w:after="0" w:line="240" w:lineRule="auto"/>
        <w:jc w:val="both"/>
        <w:rPr>
          <w:rFonts w:ascii="Verdana" w:eastAsia="Times New Roman" w:hAnsi="Verdana" w:cs="Times New Roman"/>
          <w:b/>
          <w:sz w:val="24"/>
          <w:szCs w:val="24"/>
          <w:lang w:eastAsia="en-GB"/>
        </w:rPr>
      </w:pPr>
      <w:r>
        <w:rPr>
          <w:rFonts w:ascii="Verdana" w:hAnsi="Verdana" w:cs="Arial"/>
        </w:rPr>
        <w:t xml:space="preserve">Appeal against the non-determination of an application to vary permit Ref </w:t>
      </w:r>
      <w:r w:rsidRPr="00C35154">
        <w:rPr>
          <w:rFonts w:ascii="Verdana" w:hAnsi="Verdana" w:cs="Arial"/>
        </w:rPr>
        <w:t>EPR/</w:t>
      </w:r>
      <w:proofErr w:type="spellStart"/>
      <w:r w:rsidRPr="00C35154">
        <w:rPr>
          <w:rFonts w:ascii="Verdana" w:hAnsi="Verdana" w:cs="Arial"/>
        </w:rPr>
        <w:t>HP3228XT</w:t>
      </w:r>
      <w:proofErr w:type="spellEnd"/>
      <w:r>
        <w:rPr>
          <w:rFonts w:ascii="Verdana" w:hAnsi="Verdana" w:cs="Arial"/>
        </w:rPr>
        <w:t xml:space="preserve"> to remove conditions requiring the installation and operation of an Acoustic Fish Deterrent (</w:t>
      </w:r>
      <w:proofErr w:type="spellStart"/>
      <w:r>
        <w:rPr>
          <w:rFonts w:ascii="Verdana" w:hAnsi="Verdana" w:cs="Arial"/>
        </w:rPr>
        <w:t>AFD</w:t>
      </w:r>
      <w:proofErr w:type="spellEnd"/>
      <w:r>
        <w:rPr>
          <w:rFonts w:ascii="Verdana" w:hAnsi="Verdana" w:cs="Arial"/>
        </w:rPr>
        <w:t>)</w:t>
      </w:r>
      <w:r w:rsidR="009E7E6F">
        <w:rPr>
          <w:rFonts w:ascii="Verdana" w:hAnsi="Verdana" w:cs="Arial"/>
        </w:rPr>
        <w:t>.</w:t>
      </w:r>
    </w:p>
    <w:p w14:paraId="6274F798" w14:textId="77777777" w:rsidR="00D83CB7" w:rsidRPr="00FE708E" w:rsidRDefault="00D83CB7" w:rsidP="00FE708E">
      <w:pPr>
        <w:spacing w:after="0" w:line="240" w:lineRule="auto"/>
        <w:jc w:val="both"/>
        <w:rPr>
          <w:rFonts w:ascii="Verdana" w:eastAsia="Times New Roman" w:hAnsi="Verdana" w:cs="Times New Roman"/>
          <w:b/>
          <w:sz w:val="24"/>
          <w:szCs w:val="24"/>
          <w:lang w:eastAsia="en-GB"/>
        </w:rPr>
      </w:pPr>
    </w:p>
    <w:p w14:paraId="2980646F" w14:textId="6BE7E024" w:rsidR="00EA3249" w:rsidRDefault="00106E8B" w:rsidP="007C61A3">
      <w:pPr>
        <w:spacing w:after="0" w:line="240" w:lineRule="auto"/>
        <w:rPr>
          <w:rFonts w:ascii="Verdana" w:eastAsia="Times New Roman" w:hAnsi="Verdana" w:cs="Times New Roman"/>
          <w:b/>
          <w:lang w:eastAsia="en-GB"/>
        </w:rPr>
      </w:pPr>
      <w:r w:rsidRPr="0022546E">
        <w:rPr>
          <w:rFonts w:ascii="Verdana" w:eastAsia="Times New Roman" w:hAnsi="Verdana" w:cs="Times New Roman"/>
          <w:b/>
          <w:lang w:eastAsia="en-GB"/>
        </w:rPr>
        <w:t>CASE MANAGEMENT CONFERENCE SUMMARY</w:t>
      </w:r>
      <w:r>
        <w:rPr>
          <w:rFonts w:ascii="Verdana" w:eastAsia="Times New Roman" w:hAnsi="Verdana" w:cs="Times New Roman"/>
          <w:b/>
          <w:lang w:eastAsia="en-GB"/>
        </w:rPr>
        <w:t xml:space="preserve"> - </w:t>
      </w:r>
      <w:r w:rsidR="00F844B0">
        <w:rPr>
          <w:rFonts w:ascii="Verdana" w:eastAsia="Times New Roman" w:hAnsi="Verdana" w:cs="Times New Roman"/>
          <w:b/>
          <w:lang w:eastAsia="en-GB"/>
        </w:rPr>
        <w:t xml:space="preserve"> </w:t>
      </w:r>
      <w:r w:rsidR="00F54CB5">
        <w:rPr>
          <w:rFonts w:ascii="Verdana" w:eastAsia="Times New Roman" w:hAnsi="Verdana" w:cs="Times New Roman"/>
          <w:b/>
          <w:lang w:eastAsia="en-GB"/>
        </w:rPr>
        <w:t>2</w:t>
      </w:r>
      <w:r w:rsidR="00D300E7">
        <w:rPr>
          <w:rFonts w:ascii="Verdana" w:eastAsia="Times New Roman" w:hAnsi="Verdana" w:cs="Times New Roman"/>
          <w:b/>
          <w:lang w:eastAsia="en-GB"/>
        </w:rPr>
        <w:t>4</w:t>
      </w:r>
      <w:r w:rsidR="00F54CB5">
        <w:rPr>
          <w:rFonts w:ascii="Verdana" w:eastAsia="Times New Roman" w:hAnsi="Verdana" w:cs="Times New Roman"/>
          <w:b/>
          <w:lang w:eastAsia="en-GB"/>
        </w:rPr>
        <w:t xml:space="preserve"> March 2021</w:t>
      </w:r>
    </w:p>
    <w:p w14:paraId="4646A63E" w14:textId="1F646D7F" w:rsidR="000D0DDC" w:rsidRDefault="000D0DDC" w:rsidP="007C61A3">
      <w:pPr>
        <w:spacing w:after="0" w:line="240" w:lineRule="auto"/>
        <w:rPr>
          <w:rFonts w:ascii="Verdana" w:eastAsia="Times New Roman" w:hAnsi="Verdana" w:cs="Times New Roman"/>
          <w:b/>
          <w:lang w:eastAsia="en-GB"/>
        </w:rPr>
      </w:pPr>
    </w:p>
    <w:p w14:paraId="6AC953DC" w14:textId="248A156F" w:rsidR="000D0DDC" w:rsidRDefault="000D0DDC" w:rsidP="007C61A3">
      <w:pPr>
        <w:spacing w:after="0" w:line="240" w:lineRule="auto"/>
        <w:rPr>
          <w:rFonts w:ascii="Verdana" w:eastAsia="Times New Roman" w:hAnsi="Verdana" w:cs="Times New Roman"/>
          <w:b/>
          <w:lang w:eastAsia="en-GB"/>
        </w:rPr>
      </w:pPr>
      <w:r w:rsidRPr="000D0DDC">
        <w:rPr>
          <w:rFonts w:ascii="Verdana" w:eastAsia="Times New Roman" w:hAnsi="Verdana" w:cs="Times New Roman"/>
          <w:b/>
          <w:lang w:eastAsia="en-GB"/>
        </w:rPr>
        <w:t xml:space="preserve">The </w:t>
      </w:r>
      <w:r w:rsidR="00BA63CB">
        <w:rPr>
          <w:rFonts w:ascii="Verdana" w:eastAsia="Times New Roman" w:hAnsi="Verdana" w:cs="Times New Roman"/>
          <w:b/>
          <w:lang w:eastAsia="en-GB"/>
        </w:rPr>
        <w:t xml:space="preserve">Environment </w:t>
      </w:r>
      <w:r w:rsidR="00F54CB5">
        <w:rPr>
          <w:rFonts w:ascii="Verdana" w:eastAsia="Times New Roman" w:hAnsi="Verdana" w:cs="Times New Roman"/>
          <w:b/>
          <w:lang w:eastAsia="en-GB"/>
        </w:rPr>
        <w:t>Agency</w:t>
      </w:r>
      <w:r w:rsidRPr="000D0DDC">
        <w:rPr>
          <w:rFonts w:ascii="Verdana" w:eastAsia="Times New Roman" w:hAnsi="Verdana" w:cs="Times New Roman"/>
          <w:b/>
          <w:lang w:eastAsia="en-GB"/>
        </w:rPr>
        <w:t xml:space="preserve"> </w:t>
      </w:r>
      <w:r w:rsidR="003D792A">
        <w:rPr>
          <w:rFonts w:ascii="Verdana" w:eastAsia="Times New Roman" w:hAnsi="Verdana" w:cs="Times New Roman"/>
          <w:b/>
          <w:lang w:eastAsia="en-GB"/>
        </w:rPr>
        <w:t xml:space="preserve">(the Agency) </w:t>
      </w:r>
      <w:r w:rsidRPr="000D0DDC">
        <w:rPr>
          <w:rFonts w:ascii="Verdana" w:eastAsia="Times New Roman" w:hAnsi="Verdana" w:cs="Times New Roman"/>
          <w:b/>
          <w:lang w:eastAsia="en-GB"/>
        </w:rPr>
        <w:t xml:space="preserve">is encouraged to draw the attention of interested parties to this Note, including posting a copy on its </w:t>
      </w:r>
      <w:proofErr w:type="spellStart"/>
      <w:r w:rsidR="00C7128D">
        <w:rPr>
          <w:rFonts w:ascii="Verdana" w:eastAsia="Times New Roman" w:hAnsi="Verdana" w:cs="Times New Roman"/>
          <w:b/>
          <w:lang w:eastAsia="en-GB"/>
        </w:rPr>
        <w:t>Sharefile</w:t>
      </w:r>
      <w:proofErr w:type="spellEnd"/>
      <w:r w:rsidRPr="000D0DDC">
        <w:rPr>
          <w:rFonts w:ascii="Verdana" w:eastAsia="Times New Roman" w:hAnsi="Verdana" w:cs="Times New Roman"/>
          <w:b/>
          <w:lang w:eastAsia="en-GB"/>
        </w:rPr>
        <w:t xml:space="preserve"> site.   </w:t>
      </w:r>
    </w:p>
    <w:p w14:paraId="1872C938" w14:textId="77777777" w:rsidR="003B13BC" w:rsidRPr="00B41B77" w:rsidRDefault="003B13BC" w:rsidP="003B13BC">
      <w:pPr>
        <w:spacing w:after="0" w:line="240" w:lineRule="auto"/>
        <w:jc w:val="center"/>
        <w:rPr>
          <w:rFonts w:ascii="Verdana" w:eastAsia="Times New Roman" w:hAnsi="Verdana" w:cs="Times New Roman"/>
          <w:b/>
          <w:lang w:eastAsia="en-GB"/>
        </w:rPr>
      </w:pPr>
    </w:p>
    <w:p w14:paraId="7C6D0543" w14:textId="18F5023A" w:rsidR="00887CDB" w:rsidRDefault="0071045F" w:rsidP="00FA31CE">
      <w:pPr>
        <w:pStyle w:val="ListParagraph"/>
        <w:numPr>
          <w:ilvl w:val="0"/>
          <w:numId w:val="11"/>
        </w:numPr>
        <w:spacing w:after="0" w:line="240" w:lineRule="auto"/>
        <w:rPr>
          <w:rFonts w:ascii="Verdana" w:eastAsia="Times New Roman" w:hAnsi="Verdana" w:cs="Arial"/>
          <w:lang w:eastAsia="en-GB"/>
        </w:rPr>
      </w:pPr>
      <w:r>
        <w:rPr>
          <w:rFonts w:ascii="Verdana" w:eastAsia="Times New Roman" w:hAnsi="Verdana" w:cs="Arial"/>
          <w:lang w:eastAsia="en-GB"/>
        </w:rPr>
        <w:t xml:space="preserve">This note </w:t>
      </w:r>
      <w:r w:rsidR="0078456F">
        <w:rPr>
          <w:rFonts w:ascii="Verdana" w:eastAsia="Times New Roman" w:hAnsi="Verdana" w:cs="Arial"/>
          <w:lang w:eastAsia="en-GB"/>
        </w:rPr>
        <w:t>supplements</w:t>
      </w:r>
      <w:r>
        <w:rPr>
          <w:rFonts w:ascii="Verdana" w:eastAsia="Times New Roman" w:hAnsi="Verdana" w:cs="Arial"/>
          <w:lang w:eastAsia="en-GB"/>
        </w:rPr>
        <w:t xml:space="preserve"> the </w:t>
      </w:r>
      <w:r w:rsidR="0078456F">
        <w:rPr>
          <w:rFonts w:ascii="Verdana" w:eastAsia="Times New Roman" w:hAnsi="Verdana" w:cs="Arial"/>
          <w:lang w:eastAsia="en-GB"/>
        </w:rPr>
        <w:t xml:space="preserve">Inspector’s </w:t>
      </w:r>
      <w:r w:rsidR="00C81A01">
        <w:rPr>
          <w:rFonts w:ascii="Verdana" w:eastAsia="Times New Roman" w:hAnsi="Verdana" w:cs="Arial"/>
          <w:lang w:eastAsia="en-GB"/>
        </w:rPr>
        <w:t>pre-</w:t>
      </w:r>
      <w:r w:rsidR="00887CDB">
        <w:rPr>
          <w:rFonts w:ascii="Verdana" w:eastAsia="Times New Roman" w:hAnsi="Verdana" w:cs="Arial"/>
          <w:lang w:eastAsia="en-GB"/>
        </w:rPr>
        <w:t>conference</w:t>
      </w:r>
      <w:r w:rsidR="00C81A01">
        <w:rPr>
          <w:rFonts w:ascii="Verdana" w:eastAsia="Times New Roman" w:hAnsi="Verdana" w:cs="Arial"/>
          <w:lang w:eastAsia="en-GB"/>
        </w:rPr>
        <w:t xml:space="preserve"> note, dated</w:t>
      </w:r>
      <w:r w:rsidR="00887CDB">
        <w:rPr>
          <w:rFonts w:ascii="Verdana" w:eastAsia="Times New Roman" w:hAnsi="Verdana" w:cs="Arial"/>
          <w:lang w:eastAsia="en-GB"/>
        </w:rPr>
        <w:t xml:space="preserve"> </w:t>
      </w:r>
      <w:r w:rsidR="00FB4449">
        <w:rPr>
          <w:rFonts w:ascii="Verdana" w:eastAsia="Times New Roman" w:hAnsi="Verdana" w:cs="Arial"/>
          <w:lang w:eastAsia="en-GB"/>
        </w:rPr>
        <w:br/>
      </w:r>
      <w:r w:rsidR="00EE6E86">
        <w:rPr>
          <w:rFonts w:ascii="Verdana" w:eastAsia="Times New Roman" w:hAnsi="Verdana" w:cs="Arial"/>
          <w:lang w:eastAsia="en-GB"/>
        </w:rPr>
        <w:t>15 March</w:t>
      </w:r>
      <w:r w:rsidR="00887CDB">
        <w:rPr>
          <w:rFonts w:ascii="Verdana" w:eastAsia="Times New Roman" w:hAnsi="Verdana" w:cs="Arial"/>
          <w:lang w:eastAsia="en-GB"/>
        </w:rPr>
        <w:t>, and where relevant</w:t>
      </w:r>
      <w:r w:rsidR="00513586">
        <w:rPr>
          <w:rFonts w:ascii="Verdana" w:eastAsia="Times New Roman" w:hAnsi="Verdana" w:cs="Arial"/>
          <w:lang w:eastAsia="en-GB"/>
        </w:rPr>
        <w:t>,</w:t>
      </w:r>
      <w:r w:rsidR="00887CDB">
        <w:rPr>
          <w:rFonts w:ascii="Verdana" w:eastAsia="Times New Roman" w:hAnsi="Verdana" w:cs="Arial"/>
          <w:lang w:eastAsia="en-GB"/>
        </w:rPr>
        <w:t xml:space="preserve"> updates the position </w:t>
      </w:r>
      <w:r w:rsidR="00513586">
        <w:rPr>
          <w:rFonts w:ascii="Verdana" w:eastAsia="Times New Roman" w:hAnsi="Verdana" w:cs="Arial"/>
          <w:lang w:eastAsia="en-GB"/>
        </w:rPr>
        <w:t>regarding</w:t>
      </w:r>
      <w:r w:rsidR="00887CDB">
        <w:rPr>
          <w:rFonts w:ascii="Verdana" w:eastAsia="Times New Roman" w:hAnsi="Verdana" w:cs="Arial"/>
          <w:lang w:eastAsia="en-GB"/>
        </w:rPr>
        <w:t xml:space="preserve"> the procedural approach to this appeal.</w:t>
      </w:r>
    </w:p>
    <w:p w14:paraId="456BEAA8" w14:textId="77777777" w:rsidR="00887CDB" w:rsidRDefault="00887CDB" w:rsidP="00887CDB">
      <w:pPr>
        <w:pStyle w:val="ListParagraph"/>
        <w:spacing w:after="0" w:line="240" w:lineRule="auto"/>
        <w:ind w:left="644"/>
        <w:rPr>
          <w:rFonts w:ascii="Verdana" w:eastAsia="Times New Roman" w:hAnsi="Verdana" w:cs="Arial"/>
          <w:lang w:eastAsia="en-GB"/>
        </w:rPr>
      </w:pPr>
    </w:p>
    <w:p w14:paraId="6FF76BFB" w14:textId="4AA7C562" w:rsidR="00FA31CE" w:rsidRPr="001D0901" w:rsidRDefault="00FA31CE" w:rsidP="00FA31CE">
      <w:pPr>
        <w:pStyle w:val="ListParagraph"/>
        <w:numPr>
          <w:ilvl w:val="0"/>
          <w:numId w:val="11"/>
        </w:numPr>
        <w:spacing w:after="0" w:line="240" w:lineRule="auto"/>
        <w:rPr>
          <w:rFonts w:ascii="Verdana" w:eastAsia="Times New Roman" w:hAnsi="Verdana" w:cs="Arial"/>
          <w:lang w:eastAsia="en-GB"/>
        </w:rPr>
      </w:pPr>
      <w:r w:rsidRPr="001D0901">
        <w:rPr>
          <w:rFonts w:ascii="Verdana" w:eastAsia="Times New Roman" w:hAnsi="Verdana" w:cs="Arial"/>
          <w:lang w:eastAsia="en-GB"/>
        </w:rPr>
        <w:t xml:space="preserve">The </w:t>
      </w:r>
      <w:r w:rsidR="002076D0" w:rsidRPr="001D0901">
        <w:rPr>
          <w:rFonts w:ascii="Verdana" w:eastAsia="Times New Roman" w:hAnsi="Verdana" w:cs="Arial"/>
          <w:lang w:eastAsia="en-GB"/>
        </w:rPr>
        <w:t>In</w:t>
      </w:r>
      <w:r w:rsidR="001D0901" w:rsidRPr="001D0901">
        <w:rPr>
          <w:rFonts w:ascii="Verdana" w:eastAsia="Times New Roman" w:hAnsi="Verdana" w:cs="Arial"/>
          <w:lang w:eastAsia="en-GB"/>
        </w:rPr>
        <w:t xml:space="preserve">spector appointed to conduct the </w:t>
      </w:r>
      <w:r w:rsidR="001D0901">
        <w:rPr>
          <w:rFonts w:ascii="Verdana" w:eastAsia="Times New Roman" w:hAnsi="Verdana" w:cs="Arial"/>
          <w:lang w:eastAsia="en-GB"/>
        </w:rPr>
        <w:t>Inquiry will be</w:t>
      </w:r>
      <w:r w:rsidR="002076D0" w:rsidRPr="001D0901">
        <w:rPr>
          <w:rFonts w:ascii="Verdana" w:eastAsia="Times New Roman" w:hAnsi="Verdana" w:cs="Arial"/>
          <w:lang w:eastAsia="en-GB"/>
        </w:rPr>
        <w:t xml:space="preserve"> </w:t>
      </w:r>
      <w:r w:rsidR="00F51F93">
        <w:rPr>
          <w:rFonts w:ascii="Verdana" w:eastAsia="Times New Roman" w:hAnsi="Verdana" w:cs="Arial"/>
          <w:lang w:eastAsia="en-GB"/>
        </w:rPr>
        <w:t>Mike Robins</w:t>
      </w:r>
      <w:r w:rsidR="00C17377" w:rsidRPr="001D0901">
        <w:t xml:space="preserve"> </w:t>
      </w:r>
      <w:r w:rsidR="00031932" w:rsidRPr="00031932">
        <w:rPr>
          <w:rFonts w:ascii="Verdana" w:eastAsia="Times New Roman" w:hAnsi="Verdana" w:cs="Arial"/>
          <w:lang w:eastAsia="en-GB"/>
        </w:rPr>
        <w:t>MSc BSc(Hons) MRTPI</w:t>
      </w:r>
      <w:r w:rsidR="001529C8" w:rsidRPr="001D0901">
        <w:rPr>
          <w:rFonts w:ascii="Verdana" w:eastAsia="Times New Roman" w:hAnsi="Verdana" w:cs="Arial"/>
          <w:lang w:eastAsia="en-GB"/>
        </w:rPr>
        <w:t>.</w:t>
      </w:r>
      <w:r w:rsidRPr="001D0901">
        <w:rPr>
          <w:rFonts w:ascii="Verdana" w:eastAsia="Times New Roman" w:hAnsi="Verdana" w:cs="Arial"/>
          <w:lang w:eastAsia="en-GB"/>
        </w:rPr>
        <w:t xml:space="preserve"> </w:t>
      </w:r>
    </w:p>
    <w:p w14:paraId="05A05DA7" w14:textId="77777777" w:rsidR="005928E5" w:rsidRPr="001D0901" w:rsidRDefault="005928E5" w:rsidP="005928E5">
      <w:pPr>
        <w:pStyle w:val="ListParagraph"/>
        <w:rPr>
          <w:rFonts w:ascii="Verdana" w:eastAsia="Times New Roman" w:hAnsi="Verdana" w:cs="Arial"/>
          <w:lang w:eastAsia="en-GB"/>
        </w:rPr>
      </w:pPr>
    </w:p>
    <w:p w14:paraId="5B3256E0" w14:textId="77C24334" w:rsidR="005F0D37" w:rsidRDefault="001B7DCD" w:rsidP="00F70BED">
      <w:pPr>
        <w:pStyle w:val="ListParagraph"/>
        <w:numPr>
          <w:ilvl w:val="0"/>
          <w:numId w:val="11"/>
        </w:numPr>
        <w:spacing w:after="0" w:line="240" w:lineRule="auto"/>
        <w:rPr>
          <w:rFonts w:ascii="Verdana" w:eastAsia="Times New Roman" w:hAnsi="Verdana" w:cs="Arial"/>
          <w:lang w:eastAsia="en-GB"/>
        </w:rPr>
      </w:pPr>
      <w:r w:rsidRPr="00392D0B">
        <w:rPr>
          <w:rFonts w:ascii="Verdana" w:eastAsia="Times New Roman" w:hAnsi="Verdana" w:cs="Arial"/>
          <w:lang w:eastAsia="en-GB"/>
        </w:rPr>
        <w:t>The Inquiry</w:t>
      </w:r>
      <w:r w:rsidR="00F70BED" w:rsidRPr="00392D0B">
        <w:rPr>
          <w:rFonts w:ascii="Verdana" w:eastAsia="Times New Roman" w:hAnsi="Verdana" w:cs="Arial"/>
          <w:lang w:eastAsia="en-GB"/>
        </w:rPr>
        <w:t xml:space="preserve"> is scheduled to open at </w:t>
      </w:r>
      <w:proofErr w:type="spellStart"/>
      <w:r w:rsidR="00F70BED" w:rsidRPr="00392D0B">
        <w:rPr>
          <w:rFonts w:ascii="Verdana" w:eastAsia="Times New Roman" w:hAnsi="Verdana" w:cs="Arial"/>
          <w:lang w:eastAsia="en-GB"/>
        </w:rPr>
        <w:t>10.00am</w:t>
      </w:r>
      <w:proofErr w:type="spellEnd"/>
      <w:r w:rsidR="00F70BED" w:rsidRPr="00392D0B">
        <w:rPr>
          <w:rFonts w:ascii="Verdana" w:eastAsia="Times New Roman" w:hAnsi="Verdana" w:cs="Arial"/>
          <w:lang w:eastAsia="en-GB"/>
        </w:rPr>
        <w:t xml:space="preserve"> on </w:t>
      </w:r>
      <w:r w:rsidR="00F70BED" w:rsidRPr="00583841">
        <w:rPr>
          <w:rFonts w:ascii="Verdana" w:eastAsia="Times New Roman" w:hAnsi="Verdana" w:cs="Arial"/>
          <w:b/>
          <w:bCs/>
          <w:lang w:eastAsia="en-GB"/>
        </w:rPr>
        <w:t xml:space="preserve">Tuesday </w:t>
      </w:r>
      <w:r w:rsidR="00EE6E86" w:rsidRPr="00583841">
        <w:rPr>
          <w:rFonts w:ascii="Verdana" w:eastAsia="Times New Roman" w:hAnsi="Verdana" w:cs="Arial"/>
          <w:b/>
          <w:bCs/>
          <w:lang w:eastAsia="en-GB"/>
        </w:rPr>
        <w:t>8 June</w:t>
      </w:r>
      <w:r w:rsidR="00031932" w:rsidRPr="00583841">
        <w:rPr>
          <w:rFonts w:ascii="Verdana" w:eastAsia="Times New Roman" w:hAnsi="Verdana" w:cs="Arial"/>
          <w:b/>
          <w:bCs/>
          <w:lang w:eastAsia="en-GB"/>
        </w:rPr>
        <w:t xml:space="preserve"> 2021</w:t>
      </w:r>
      <w:r w:rsidR="001529C8">
        <w:rPr>
          <w:rFonts w:ascii="Verdana" w:eastAsia="Times New Roman" w:hAnsi="Verdana" w:cs="Arial"/>
          <w:lang w:eastAsia="en-GB"/>
        </w:rPr>
        <w:t xml:space="preserve"> </w:t>
      </w:r>
      <w:r w:rsidR="009340D3">
        <w:rPr>
          <w:rFonts w:ascii="Verdana" w:eastAsia="Times New Roman" w:hAnsi="Verdana" w:cs="Arial"/>
          <w:lang w:eastAsia="en-GB"/>
        </w:rPr>
        <w:t>and</w:t>
      </w:r>
      <w:r w:rsidR="00583841">
        <w:rPr>
          <w:rFonts w:ascii="Verdana" w:eastAsia="Times New Roman" w:hAnsi="Verdana" w:cs="Arial"/>
          <w:lang w:eastAsia="en-GB"/>
        </w:rPr>
        <w:t>,</w:t>
      </w:r>
      <w:r w:rsidR="009340D3">
        <w:rPr>
          <w:rFonts w:ascii="Verdana" w:eastAsia="Times New Roman" w:hAnsi="Verdana" w:cs="Arial"/>
          <w:lang w:eastAsia="en-GB"/>
        </w:rPr>
        <w:t xml:space="preserve"> </w:t>
      </w:r>
      <w:r w:rsidR="00EE6E86">
        <w:rPr>
          <w:rFonts w:ascii="Verdana" w:eastAsia="Times New Roman" w:hAnsi="Verdana" w:cs="Arial"/>
          <w:lang w:eastAsia="en-GB"/>
        </w:rPr>
        <w:t xml:space="preserve">following discussions with the main </w:t>
      </w:r>
      <w:r w:rsidR="00B704FF">
        <w:rPr>
          <w:rFonts w:ascii="Verdana" w:eastAsia="Times New Roman" w:hAnsi="Verdana" w:cs="Arial"/>
          <w:lang w:eastAsia="en-GB"/>
        </w:rPr>
        <w:t xml:space="preserve">parties, </w:t>
      </w:r>
      <w:r w:rsidR="009340D3">
        <w:rPr>
          <w:rFonts w:ascii="Verdana" w:eastAsia="Times New Roman" w:hAnsi="Verdana" w:cs="Arial"/>
          <w:lang w:eastAsia="en-GB"/>
        </w:rPr>
        <w:t>will be held as a virtual event</w:t>
      </w:r>
      <w:r w:rsidR="00634A66">
        <w:rPr>
          <w:rFonts w:ascii="Verdana" w:eastAsia="Times New Roman" w:hAnsi="Verdana" w:cs="Arial"/>
          <w:lang w:eastAsia="en-GB"/>
        </w:rPr>
        <w:t xml:space="preserve"> </w:t>
      </w:r>
      <w:r w:rsidR="00620420">
        <w:rPr>
          <w:rFonts w:ascii="Verdana" w:eastAsia="Times New Roman" w:hAnsi="Verdana" w:cs="Arial"/>
          <w:lang w:eastAsia="en-GB"/>
        </w:rPr>
        <w:t>o</w:t>
      </w:r>
      <w:r w:rsidR="00634A66">
        <w:rPr>
          <w:rFonts w:ascii="Verdana" w:eastAsia="Times New Roman" w:hAnsi="Verdana" w:cs="Arial"/>
          <w:lang w:eastAsia="en-GB"/>
        </w:rPr>
        <w:t>n the Microsoft Teams Platform</w:t>
      </w:r>
      <w:r w:rsidR="00194EB1">
        <w:rPr>
          <w:rFonts w:ascii="Verdana" w:eastAsia="Times New Roman" w:hAnsi="Verdana" w:cs="Arial"/>
          <w:lang w:eastAsia="en-GB"/>
        </w:rPr>
        <w:t>.</w:t>
      </w:r>
      <w:r w:rsidR="00F70BED" w:rsidRPr="00392D0B">
        <w:rPr>
          <w:rFonts w:ascii="Verdana" w:eastAsia="Times New Roman" w:hAnsi="Verdana" w:cs="Arial"/>
          <w:lang w:eastAsia="en-GB"/>
        </w:rPr>
        <w:t xml:space="preserve">  </w:t>
      </w:r>
      <w:r w:rsidR="00782C8A" w:rsidRPr="009103C0">
        <w:rPr>
          <w:rFonts w:ascii="Verdana" w:eastAsia="Times New Roman" w:hAnsi="Verdana" w:cs="Arial"/>
          <w:lang w:eastAsia="en-GB"/>
        </w:rPr>
        <w:t>Once the Inquiry is open, it will run on the same lines as a face to face event, adopting the same protocols and etiquette as are normal in the Inquiry room</w:t>
      </w:r>
      <w:r w:rsidR="00782C8A">
        <w:rPr>
          <w:rFonts w:ascii="Verdana" w:eastAsia="Times New Roman" w:hAnsi="Verdana" w:cs="Arial"/>
          <w:lang w:eastAsia="en-GB"/>
        </w:rPr>
        <w:t xml:space="preserve">.  </w:t>
      </w:r>
    </w:p>
    <w:p w14:paraId="587FA715" w14:textId="77777777" w:rsidR="00634A66" w:rsidRDefault="00634A66" w:rsidP="00634A66">
      <w:pPr>
        <w:pStyle w:val="ListParagraph"/>
        <w:spacing w:after="0" w:line="240" w:lineRule="auto"/>
        <w:ind w:left="644"/>
        <w:rPr>
          <w:rFonts w:ascii="Verdana" w:eastAsia="Times New Roman" w:hAnsi="Verdana" w:cs="Arial"/>
          <w:lang w:eastAsia="en-GB"/>
        </w:rPr>
      </w:pPr>
    </w:p>
    <w:p w14:paraId="50A29B43" w14:textId="56656DE5" w:rsidR="00634A66" w:rsidRDefault="00D0553D" w:rsidP="00F70BED">
      <w:pPr>
        <w:pStyle w:val="ListParagraph"/>
        <w:numPr>
          <w:ilvl w:val="0"/>
          <w:numId w:val="11"/>
        </w:numPr>
        <w:spacing w:after="0" w:line="240" w:lineRule="auto"/>
        <w:rPr>
          <w:rFonts w:ascii="Verdana" w:eastAsia="Times New Roman" w:hAnsi="Verdana" w:cs="Arial"/>
          <w:lang w:eastAsia="en-GB"/>
        </w:rPr>
      </w:pPr>
      <w:r>
        <w:rPr>
          <w:rFonts w:ascii="Verdana" w:eastAsia="Times New Roman" w:hAnsi="Verdana" w:cs="Arial"/>
          <w:lang w:eastAsia="en-GB"/>
        </w:rPr>
        <w:t xml:space="preserve">A virtual event has been shown to be an </w:t>
      </w:r>
      <w:r w:rsidR="00C1392D">
        <w:rPr>
          <w:rFonts w:ascii="Verdana" w:eastAsia="Times New Roman" w:hAnsi="Verdana" w:cs="Arial"/>
          <w:lang w:eastAsia="en-GB"/>
        </w:rPr>
        <w:t>effective</w:t>
      </w:r>
      <w:r>
        <w:rPr>
          <w:rFonts w:ascii="Verdana" w:eastAsia="Times New Roman" w:hAnsi="Verdana" w:cs="Arial"/>
          <w:lang w:eastAsia="en-GB"/>
        </w:rPr>
        <w:t xml:space="preserve">, fair and open method for the hearing of cases and does allow for parties to </w:t>
      </w:r>
      <w:r w:rsidR="00C1392D">
        <w:rPr>
          <w:rFonts w:ascii="Verdana" w:eastAsia="Times New Roman" w:hAnsi="Verdana" w:cs="Arial"/>
          <w:lang w:eastAsia="en-GB"/>
        </w:rPr>
        <w:t>engage</w:t>
      </w:r>
      <w:r>
        <w:rPr>
          <w:rFonts w:ascii="Verdana" w:eastAsia="Times New Roman" w:hAnsi="Verdana" w:cs="Arial"/>
          <w:lang w:eastAsia="en-GB"/>
        </w:rPr>
        <w:t xml:space="preserve"> either</w:t>
      </w:r>
      <w:r w:rsidR="00A7668E">
        <w:rPr>
          <w:rFonts w:ascii="Verdana" w:eastAsia="Times New Roman" w:hAnsi="Verdana" w:cs="Arial"/>
          <w:lang w:eastAsia="en-GB"/>
        </w:rPr>
        <w:t xml:space="preserve"> by video or telephone link.  It is </w:t>
      </w:r>
      <w:r w:rsidR="00C1392D">
        <w:rPr>
          <w:rFonts w:ascii="Verdana" w:eastAsia="Times New Roman" w:hAnsi="Verdana" w:cs="Arial"/>
          <w:lang w:eastAsia="en-GB"/>
        </w:rPr>
        <w:t>important</w:t>
      </w:r>
      <w:r w:rsidR="00A7668E">
        <w:rPr>
          <w:rFonts w:ascii="Verdana" w:eastAsia="Times New Roman" w:hAnsi="Verdana" w:cs="Arial"/>
          <w:lang w:eastAsia="en-GB"/>
        </w:rPr>
        <w:t xml:space="preserve"> that all those wishing to take part ensure that their contact details are made available to the Case </w:t>
      </w:r>
      <w:r w:rsidR="00C1392D">
        <w:rPr>
          <w:rFonts w:ascii="Verdana" w:eastAsia="Times New Roman" w:hAnsi="Verdana" w:cs="Arial"/>
          <w:lang w:eastAsia="en-GB"/>
        </w:rPr>
        <w:t>O</w:t>
      </w:r>
      <w:r w:rsidR="00A7668E">
        <w:rPr>
          <w:rFonts w:ascii="Verdana" w:eastAsia="Times New Roman" w:hAnsi="Verdana" w:cs="Arial"/>
          <w:lang w:eastAsia="en-GB"/>
        </w:rPr>
        <w:t>fficer</w:t>
      </w:r>
      <w:r w:rsidR="00C1392D">
        <w:rPr>
          <w:rFonts w:ascii="Verdana" w:eastAsia="Times New Roman" w:hAnsi="Verdana" w:cs="Arial"/>
          <w:lang w:eastAsia="en-GB"/>
        </w:rPr>
        <w:t xml:space="preserve">, who will be </w:t>
      </w:r>
      <w:r w:rsidR="00B704FF">
        <w:rPr>
          <w:rFonts w:ascii="Verdana" w:eastAsia="Times New Roman" w:hAnsi="Verdana" w:cs="Arial"/>
          <w:lang w:eastAsia="en-GB"/>
        </w:rPr>
        <w:t xml:space="preserve">Kevin </w:t>
      </w:r>
      <w:proofErr w:type="gramStart"/>
      <w:r w:rsidR="00B704FF">
        <w:rPr>
          <w:rFonts w:ascii="Verdana" w:eastAsia="Times New Roman" w:hAnsi="Verdana" w:cs="Arial"/>
          <w:lang w:eastAsia="en-GB"/>
        </w:rPr>
        <w:t>Gordon</w:t>
      </w:r>
      <w:r w:rsidR="00C1392D">
        <w:rPr>
          <w:rFonts w:ascii="Verdana" w:eastAsia="Times New Roman" w:hAnsi="Verdana" w:cs="Arial"/>
          <w:lang w:eastAsia="en-GB"/>
        </w:rPr>
        <w:t>;</w:t>
      </w:r>
      <w:proofErr w:type="gramEnd"/>
      <w:r w:rsidR="00C1392D">
        <w:rPr>
          <w:rFonts w:ascii="Verdana" w:eastAsia="Times New Roman" w:hAnsi="Verdana" w:cs="Arial"/>
          <w:lang w:eastAsia="en-GB"/>
        </w:rPr>
        <w:t xml:space="preserve"> he can be contacted on </w:t>
      </w:r>
      <w:hyperlink r:id="rId12" w:history="1">
        <w:r w:rsidR="006E4BAE" w:rsidRPr="0050600D">
          <w:rPr>
            <w:rStyle w:val="Hyperlink"/>
          </w:rPr>
          <w:t>kevin.gordon@planninginspectorate.gov.uk</w:t>
        </w:r>
      </w:hyperlink>
      <w:r w:rsidR="006E4BAE">
        <w:t xml:space="preserve"> </w:t>
      </w:r>
      <w:r w:rsidR="00721575">
        <w:rPr>
          <w:rFonts w:ascii="Verdana" w:eastAsia="Times New Roman" w:hAnsi="Verdana" w:cs="Arial"/>
          <w:lang w:eastAsia="en-GB"/>
        </w:rPr>
        <w:t>.</w:t>
      </w:r>
    </w:p>
    <w:p w14:paraId="79158681" w14:textId="77777777" w:rsidR="009103C0" w:rsidRDefault="009103C0" w:rsidP="009103C0">
      <w:pPr>
        <w:pStyle w:val="ListParagraph"/>
        <w:spacing w:after="0" w:line="240" w:lineRule="auto"/>
        <w:ind w:left="644"/>
        <w:rPr>
          <w:rFonts w:ascii="Verdana" w:eastAsia="Times New Roman" w:hAnsi="Verdana" w:cs="Arial"/>
          <w:lang w:eastAsia="en-GB"/>
        </w:rPr>
      </w:pPr>
    </w:p>
    <w:p w14:paraId="59EEBA11" w14:textId="24EE9E09" w:rsidR="00760F96" w:rsidRDefault="00782C8A" w:rsidP="009103C0">
      <w:pPr>
        <w:pStyle w:val="ListParagraph"/>
        <w:numPr>
          <w:ilvl w:val="0"/>
          <w:numId w:val="11"/>
        </w:numPr>
        <w:spacing w:after="0" w:line="240" w:lineRule="auto"/>
        <w:rPr>
          <w:rFonts w:ascii="Verdana" w:eastAsia="Times New Roman" w:hAnsi="Verdana" w:cs="Arial"/>
          <w:lang w:eastAsia="en-GB"/>
        </w:rPr>
      </w:pPr>
      <w:r w:rsidRPr="00782C8A">
        <w:rPr>
          <w:rFonts w:ascii="Verdana" w:eastAsia="Times New Roman" w:hAnsi="Verdana" w:cs="Arial"/>
          <w:lang w:eastAsia="en-GB"/>
        </w:rPr>
        <w:t xml:space="preserve">Initially it </w:t>
      </w:r>
      <w:r w:rsidR="006E4BAE">
        <w:rPr>
          <w:rFonts w:ascii="Verdana" w:eastAsia="Times New Roman" w:hAnsi="Verdana" w:cs="Arial"/>
          <w:lang w:eastAsia="en-GB"/>
        </w:rPr>
        <w:t>wa</w:t>
      </w:r>
      <w:r w:rsidRPr="00782C8A">
        <w:rPr>
          <w:rFonts w:ascii="Verdana" w:eastAsia="Times New Roman" w:hAnsi="Verdana" w:cs="Arial"/>
          <w:lang w:eastAsia="en-GB"/>
        </w:rPr>
        <w:t xml:space="preserve">s anticipated that up to 8 sitting days might be required, </w:t>
      </w:r>
      <w:r w:rsidR="006E4BAE">
        <w:rPr>
          <w:rFonts w:ascii="Verdana" w:eastAsia="Times New Roman" w:hAnsi="Verdana" w:cs="Arial"/>
          <w:lang w:eastAsia="en-GB"/>
        </w:rPr>
        <w:t xml:space="preserve">but following </w:t>
      </w:r>
      <w:r w:rsidR="00760F96">
        <w:rPr>
          <w:rFonts w:ascii="Verdana" w:eastAsia="Times New Roman" w:hAnsi="Verdana" w:cs="Arial"/>
          <w:lang w:eastAsia="en-GB"/>
        </w:rPr>
        <w:t>discussion</w:t>
      </w:r>
      <w:r w:rsidR="006E4BAE">
        <w:rPr>
          <w:rFonts w:ascii="Verdana" w:eastAsia="Times New Roman" w:hAnsi="Verdana" w:cs="Arial"/>
          <w:lang w:eastAsia="en-GB"/>
        </w:rPr>
        <w:t xml:space="preserve"> it was agreed to programme an additional day, Monday </w:t>
      </w:r>
      <w:r w:rsidR="00583841">
        <w:rPr>
          <w:rFonts w:ascii="Verdana" w:eastAsia="Times New Roman" w:hAnsi="Verdana" w:cs="Arial"/>
          <w:lang w:eastAsia="en-GB"/>
        </w:rPr>
        <w:br/>
      </w:r>
      <w:r w:rsidR="006E4BAE">
        <w:rPr>
          <w:rFonts w:ascii="Verdana" w:eastAsia="Times New Roman" w:hAnsi="Verdana" w:cs="Arial"/>
          <w:lang w:eastAsia="en-GB"/>
        </w:rPr>
        <w:t>21 June</w:t>
      </w:r>
      <w:r w:rsidR="00417B8F">
        <w:rPr>
          <w:rFonts w:ascii="Verdana" w:eastAsia="Times New Roman" w:hAnsi="Verdana" w:cs="Arial"/>
          <w:lang w:eastAsia="en-GB"/>
        </w:rPr>
        <w:t>, for overrun, or for parties to discuss and complete closing addresses</w:t>
      </w:r>
      <w:r w:rsidRPr="00782C8A">
        <w:rPr>
          <w:rFonts w:ascii="Verdana" w:eastAsia="Times New Roman" w:hAnsi="Verdana" w:cs="Arial"/>
          <w:lang w:eastAsia="en-GB"/>
        </w:rPr>
        <w:t>.</w:t>
      </w:r>
      <w:r w:rsidR="00417B8F">
        <w:rPr>
          <w:rFonts w:ascii="Verdana" w:eastAsia="Times New Roman" w:hAnsi="Verdana" w:cs="Arial"/>
          <w:lang w:eastAsia="en-GB"/>
        </w:rPr>
        <w:t xml:space="preserve">  A day </w:t>
      </w:r>
      <w:r w:rsidR="00583841">
        <w:rPr>
          <w:rFonts w:ascii="Verdana" w:eastAsia="Times New Roman" w:hAnsi="Verdana" w:cs="Arial"/>
          <w:lang w:eastAsia="en-GB"/>
        </w:rPr>
        <w:t>will</w:t>
      </w:r>
      <w:r w:rsidR="00417B8F">
        <w:rPr>
          <w:rFonts w:ascii="Verdana" w:eastAsia="Times New Roman" w:hAnsi="Verdana" w:cs="Arial"/>
          <w:lang w:eastAsia="en-GB"/>
        </w:rPr>
        <w:t xml:space="preserve"> be agreed between the three </w:t>
      </w:r>
      <w:r w:rsidR="00620420">
        <w:rPr>
          <w:rFonts w:ascii="Verdana" w:eastAsia="Times New Roman" w:hAnsi="Verdana" w:cs="Arial"/>
          <w:lang w:eastAsia="en-GB"/>
        </w:rPr>
        <w:t>advocates</w:t>
      </w:r>
      <w:r w:rsidR="00326F9F">
        <w:rPr>
          <w:rFonts w:ascii="Verdana" w:eastAsia="Times New Roman" w:hAnsi="Verdana" w:cs="Arial"/>
          <w:lang w:eastAsia="en-GB"/>
        </w:rPr>
        <w:t xml:space="preserve"> for closing </w:t>
      </w:r>
      <w:r w:rsidR="00583841">
        <w:rPr>
          <w:rFonts w:ascii="Verdana" w:eastAsia="Times New Roman" w:hAnsi="Verdana" w:cs="Arial"/>
          <w:lang w:eastAsia="en-GB"/>
        </w:rPr>
        <w:t>statements</w:t>
      </w:r>
      <w:r w:rsidR="00326F9F">
        <w:rPr>
          <w:rFonts w:ascii="Verdana" w:eastAsia="Times New Roman" w:hAnsi="Verdana" w:cs="Arial"/>
          <w:lang w:eastAsia="en-GB"/>
        </w:rPr>
        <w:t xml:space="preserve"> </w:t>
      </w:r>
      <w:r w:rsidR="00583841">
        <w:rPr>
          <w:rFonts w:ascii="Verdana" w:eastAsia="Times New Roman" w:hAnsi="Verdana" w:cs="Arial"/>
          <w:lang w:eastAsia="en-GB"/>
        </w:rPr>
        <w:t xml:space="preserve">later </w:t>
      </w:r>
      <w:r w:rsidR="00326F9F">
        <w:rPr>
          <w:rFonts w:ascii="Verdana" w:eastAsia="Times New Roman" w:hAnsi="Verdana" w:cs="Arial"/>
          <w:lang w:eastAsia="en-GB"/>
        </w:rPr>
        <w:t xml:space="preserve">in that week, </w:t>
      </w:r>
      <w:r w:rsidR="00583841">
        <w:rPr>
          <w:rFonts w:ascii="Verdana" w:eastAsia="Times New Roman" w:hAnsi="Verdana" w:cs="Arial"/>
          <w:lang w:eastAsia="en-GB"/>
        </w:rPr>
        <w:t>this</w:t>
      </w:r>
      <w:r w:rsidR="00326F9F">
        <w:rPr>
          <w:rFonts w:ascii="Verdana" w:eastAsia="Times New Roman" w:hAnsi="Verdana" w:cs="Arial"/>
          <w:lang w:eastAsia="en-GB"/>
        </w:rPr>
        <w:t xml:space="preserve"> should be </w:t>
      </w:r>
      <w:r w:rsidR="00583841">
        <w:rPr>
          <w:rFonts w:ascii="Verdana" w:eastAsia="Times New Roman" w:hAnsi="Verdana" w:cs="Arial"/>
          <w:lang w:eastAsia="en-GB"/>
        </w:rPr>
        <w:t>communicated</w:t>
      </w:r>
      <w:r w:rsidR="00326F9F">
        <w:rPr>
          <w:rFonts w:ascii="Verdana" w:eastAsia="Times New Roman" w:hAnsi="Verdana" w:cs="Arial"/>
          <w:lang w:eastAsia="en-GB"/>
        </w:rPr>
        <w:t xml:space="preserve"> </w:t>
      </w:r>
      <w:r w:rsidR="00583841">
        <w:rPr>
          <w:rFonts w:ascii="Verdana" w:eastAsia="Times New Roman" w:hAnsi="Verdana" w:cs="Arial"/>
          <w:lang w:eastAsia="en-GB"/>
        </w:rPr>
        <w:t>to</w:t>
      </w:r>
      <w:r w:rsidR="00326F9F">
        <w:rPr>
          <w:rFonts w:ascii="Verdana" w:eastAsia="Times New Roman" w:hAnsi="Verdana" w:cs="Arial"/>
          <w:lang w:eastAsia="en-GB"/>
        </w:rPr>
        <w:t xml:space="preserve"> the case officer by </w:t>
      </w:r>
      <w:r w:rsidR="00760F96" w:rsidRPr="00583841">
        <w:rPr>
          <w:rFonts w:ascii="Verdana" w:eastAsia="Times New Roman" w:hAnsi="Verdana" w:cs="Arial"/>
          <w:b/>
          <w:bCs/>
          <w:lang w:eastAsia="en-GB"/>
        </w:rPr>
        <w:t xml:space="preserve">1 </w:t>
      </w:r>
      <w:r w:rsidR="00583841" w:rsidRPr="00583841">
        <w:rPr>
          <w:rFonts w:ascii="Verdana" w:eastAsia="Times New Roman" w:hAnsi="Verdana" w:cs="Arial"/>
          <w:b/>
          <w:bCs/>
          <w:lang w:eastAsia="en-GB"/>
        </w:rPr>
        <w:t>April</w:t>
      </w:r>
      <w:r w:rsidR="003472F9">
        <w:rPr>
          <w:rFonts w:ascii="Verdana" w:eastAsia="Times New Roman" w:hAnsi="Verdana" w:cs="Arial"/>
          <w:b/>
          <w:bCs/>
          <w:lang w:eastAsia="en-GB"/>
        </w:rPr>
        <w:t xml:space="preserve"> 2021</w:t>
      </w:r>
      <w:r w:rsidR="00760F96">
        <w:rPr>
          <w:rFonts w:ascii="Verdana" w:eastAsia="Times New Roman" w:hAnsi="Verdana" w:cs="Arial"/>
          <w:lang w:eastAsia="en-GB"/>
        </w:rPr>
        <w:t>.</w:t>
      </w:r>
    </w:p>
    <w:p w14:paraId="7BFD2E1F" w14:textId="77777777" w:rsidR="00606F5C" w:rsidRDefault="00606F5C" w:rsidP="00606F5C">
      <w:pPr>
        <w:pStyle w:val="ListParagraph"/>
        <w:spacing w:after="0" w:line="240" w:lineRule="auto"/>
        <w:ind w:left="644"/>
        <w:rPr>
          <w:rFonts w:ascii="Verdana" w:eastAsia="Times New Roman" w:hAnsi="Verdana" w:cs="Arial"/>
          <w:lang w:eastAsia="en-GB"/>
        </w:rPr>
      </w:pPr>
    </w:p>
    <w:p w14:paraId="29CD45D6" w14:textId="29BEEC77" w:rsidR="00606F5C" w:rsidRDefault="00606F5C" w:rsidP="009103C0">
      <w:pPr>
        <w:pStyle w:val="ListParagraph"/>
        <w:numPr>
          <w:ilvl w:val="0"/>
          <w:numId w:val="11"/>
        </w:numPr>
        <w:spacing w:after="0" w:line="240" w:lineRule="auto"/>
        <w:rPr>
          <w:rFonts w:ascii="Verdana" w:eastAsia="Times New Roman" w:hAnsi="Verdana" w:cs="Arial"/>
          <w:lang w:eastAsia="en-GB"/>
        </w:rPr>
      </w:pPr>
      <w:r>
        <w:rPr>
          <w:rFonts w:ascii="Verdana" w:eastAsia="Times New Roman" w:hAnsi="Verdana" w:cs="Arial"/>
          <w:lang w:eastAsia="en-GB"/>
        </w:rPr>
        <w:t>T</w:t>
      </w:r>
      <w:r w:rsidR="000539C2">
        <w:rPr>
          <w:rFonts w:ascii="Verdana" w:eastAsia="Times New Roman" w:hAnsi="Verdana" w:cs="Arial"/>
          <w:lang w:eastAsia="en-GB"/>
        </w:rPr>
        <w:t>he</w:t>
      </w:r>
      <w:r>
        <w:rPr>
          <w:rFonts w:ascii="Verdana" w:eastAsia="Times New Roman" w:hAnsi="Verdana" w:cs="Arial"/>
          <w:lang w:eastAsia="en-GB"/>
        </w:rPr>
        <w:t xml:space="preserve"> ca</w:t>
      </w:r>
      <w:r w:rsidR="000539C2">
        <w:rPr>
          <w:rFonts w:ascii="Verdana" w:eastAsia="Times New Roman" w:hAnsi="Verdana" w:cs="Arial"/>
          <w:lang w:eastAsia="en-GB"/>
        </w:rPr>
        <w:t>s</w:t>
      </w:r>
      <w:r>
        <w:rPr>
          <w:rFonts w:ascii="Verdana" w:eastAsia="Times New Roman" w:hAnsi="Verdana" w:cs="Arial"/>
          <w:lang w:eastAsia="en-GB"/>
        </w:rPr>
        <w:t xml:space="preserve">e has been recovered by the </w:t>
      </w:r>
      <w:r w:rsidR="000539C2">
        <w:rPr>
          <w:rFonts w:ascii="Verdana" w:eastAsia="Times New Roman" w:hAnsi="Verdana" w:cs="Arial"/>
          <w:lang w:eastAsia="en-GB"/>
        </w:rPr>
        <w:t>Secretary of State (</w:t>
      </w:r>
      <w:proofErr w:type="spellStart"/>
      <w:r w:rsidR="000539C2">
        <w:rPr>
          <w:rFonts w:ascii="Verdana" w:eastAsia="Times New Roman" w:hAnsi="Verdana" w:cs="Arial"/>
          <w:lang w:eastAsia="en-GB"/>
        </w:rPr>
        <w:t>SoS</w:t>
      </w:r>
      <w:proofErr w:type="spellEnd"/>
      <w:r w:rsidR="000539C2">
        <w:rPr>
          <w:rFonts w:ascii="Verdana" w:eastAsia="Times New Roman" w:hAnsi="Verdana" w:cs="Arial"/>
          <w:lang w:eastAsia="en-GB"/>
        </w:rPr>
        <w:t xml:space="preserve">) for the Department </w:t>
      </w:r>
      <w:r w:rsidR="00437532">
        <w:rPr>
          <w:rFonts w:ascii="Verdana" w:eastAsia="Times New Roman" w:hAnsi="Verdana" w:cs="Arial"/>
          <w:lang w:eastAsia="en-GB"/>
        </w:rPr>
        <w:t xml:space="preserve">for </w:t>
      </w:r>
      <w:r w:rsidR="00CE4FB1">
        <w:rPr>
          <w:rFonts w:ascii="Verdana" w:eastAsia="Times New Roman" w:hAnsi="Verdana" w:cs="Arial"/>
          <w:lang w:eastAsia="en-GB"/>
        </w:rPr>
        <w:t>Environment</w:t>
      </w:r>
      <w:r w:rsidR="000539C2">
        <w:rPr>
          <w:rFonts w:ascii="Verdana" w:eastAsia="Times New Roman" w:hAnsi="Verdana" w:cs="Arial"/>
          <w:lang w:eastAsia="en-GB"/>
        </w:rPr>
        <w:t xml:space="preserve"> Food and Rural Affairs (Defra).  This means that </w:t>
      </w:r>
      <w:r w:rsidR="00561598">
        <w:rPr>
          <w:rFonts w:ascii="Verdana" w:eastAsia="Times New Roman" w:hAnsi="Verdana" w:cs="Arial"/>
          <w:lang w:eastAsia="en-GB"/>
        </w:rPr>
        <w:t xml:space="preserve">the Inquiry will </w:t>
      </w:r>
      <w:r w:rsidR="00CE4FB1">
        <w:rPr>
          <w:rFonts w:ascii="Verdana" w:eastAsia="Times New Roman" w:hAnsi="Verdana" w:cs="Arial"/>
          <w:lang w:eastAsia="en-GB"/>
        </w:rPr>
        <w:t>inf</w:t>
      </w:r>
      <w:r w:rsidR="009623EC">
        <w:rPr>
          <w:rFonts w:ascii="Verdana" w:eastAsia="Times New Roman" w:hAnsi="Verdana" w:cs="Arial"/>
          <w:lang w:eastAsia="en-GB"/>
        </w:rPr>
        <w:t>o</w:t>
      </w:r>
      <w:r w:rsidR="00CE4FB1">
        <w:rPr>
          <w:rFonts w:ascii="Verdana" w:eastAsia="Times New Roman" w:hAnsi="Verdana" w:cs="Arial"/>
          <w:lang w:eastAsia="en-GB"/>
        </w:rPr>
        <w:t>rm</w:t>
      </w:r>
      <w:r w:rsidR="00561598">
        <w:rPr>
          <w:rFonts w:ascii="Verdana" w:eastAsia="Times New Roman" w:hAnsi="Verdana" w:cs="Arial"/>
          <w:lang w:eastAsia="en-GB"/>
        </w:rPr>
        <w:t xml:space="preserve"> a comprehensive Report presenting recommendations for the </w:t>
      </w:r>
      <w:r w:rsidR="000539C2">
        <w:rPr>
          <w:rFonts w:ascii="Verdana" w:eastAsia="Times New Roman" w:hAnsi="Verdana" w:cs="Arial"/>
          <w:lang w:eastAsia="en-GB"/>
        </w:rPr>
        <w:t xml:space="preserve">final determination </w:t>
      </w:r>
      <w:r w:rsidR="00E6467C">
        <w:rPr>
          <w:rFonts w:ascii="Verdana" w:eastAsia="Times New Roman" w:hAnsi="Verdana" w:cs="Arial"/>
          <w:lang w:eastAsia="en-GB"/>
        </w:rPr>
        <w:t>by</w:t>
      </w:r>
      <w:r w:rsidR="000539C2">
        <w:rPr>
          <w:rFonts w:ascii="Verdana" w:eastAsia="Times New Roman" w:hAnsi="Verdana" w:cs="Arial"/>
          <w:lang w:eastAsia="en-GB"/>
        </w:rPr>
        <w:t xml:space="preserve"> the </w:t>
      </w:r>
      <w:proofErr w:type="spellStart"/>
      <w:r w:rsidR="000539C2">
        <w:rPr>
          <w:rFonts w:ascii="Verdana" w:eastAsia="Times New Roman" w:hAnsi="Verdana" w:cs="Arial"/>
          <w:lang w:eastAsia="en-GB"/>
        </w:rPr>
        <w:t>SoS</w:t>
      </w:r>
      <w:proofErr w:type="spellEnd"/>
      <w:r w:rsidR="00E6467C">
        <w:rPr>
          <w:rFonts w:ascii="Verdana" w:eastAsia="Times New Roman" w:hAnsi="Verdana" w:cs="Arial"/>
          <w:lang w:eastAsia="en-GB"/>
        </w:rPr>
        <w:t xml:space="preserve">.  </w:t>
      </w:r>
      <w:r w:rsidR="00561598">
        <w:rPr>
          <w:rFonts w:ascii="Verdana" w:eastAsia="Times New Roman" w:hAnsi="Verdana" w:cs="Arial"/>
          <w:lang w:eastAsia="en-GB"/>
        </w:rPr>
        <w:t xml:space="preserve">I would remind advocates of the need for </w:t>
      </w:r>
      <w:r w:rsidR="00620420">
        <w:rPr>
          <w:rFonts w:ascii="Verdana" w:eastAsia="Times New Roman" w:hAnsi="Verdana" w:cs="Arial"/>
          <w:lang w:eastAsia="en-GB"/>
        </w:rPr>
        <w:t>comprehensive</w:t>
      </w:r>
      <w:r w:rsidR="00561598">
        <w:rPr>
          <w:rFonts w:ascii="Verdana" w:eastAsia="Times New Roman" w:hAnsi="Verdana" w:cs="Arial"/>
          <w:lang w:eastAsia="en-GB"/>
        </w:rPr>
        <w:t xml:space="preserve"> </w:t>
      </w:r>
      <w:r w:rsidR="00E6467C">
        <w:rPr>
          <w:rFonts w:ascii="Verdana" w:eastAsia="Times New Roman" w:hAnsi="Verdana" w:cs="Arial"/>
          <w:lang w:eastAsia="en-GB"/>
        </w:rPr>
        <w:t>written</w:t>
      </w:r>
      <w:r w:rsidR="00561598">
        <w:rPr>
          <w:rFonts w:ascii="Verdana" w:eastAsia="Times New Roman" w:hAnsi="Verdana" w:cs="Arial"/>
          <w:lang w:eastAsia="en-GB"/>
        </w:rPr>
        <w:t xml:space="preserve"> closing submissions</w:t>
      </w:r>
      <w:r w:rsidR="00620420">
        <w:rPr>
          <w:rFonts w:ascii="Verdana" w:eastAsia="Times New Roman" w:hAnsi="Verdana" w:cs="Arial"/>
          <w:lang w:eastAsia="en-GB"/>
        </w:rPr>
        <w:t>,</w:t>
      </w:r>
      <w:r w:rsidR="00561598">
        <w:rPr>
          <w:rFonts w:ascii="Verdana" w:eastAsia="Times New Roman" w:hAnsi="Verdana" w:cs="Arial"/>
          <w:lang w:eastAsia="en-GB"/>
        </w:rPr>
        <w:t xml:space="preserve"> which will be central to the presentation of their part</w:t>
      </w:r>
      <w:r w:rsidR="00E6467C">
        <w:rPr>
          <w:rFonts w:ascii="Verdana" w:eastAsia="Times New Roman" w:hAnsi="Verdana" w:cs="Arial"/>
          <w:lang w:eastAsia="en-GB"/>
        </w:rPr>
        <w:t>y’</w:t>
      </w:r>
      <w:r w:rsidR="00561598">
        <w:rPr>
          <w:rFonts w:ascii="Verdana" w:eastAsia="Times New Roman" w:hAnsi="Verdana" w:cs="Arial"/>
          <w:lang w:eastAsia="en-GB"/>
        </w:rPr>
        <w:t>s cases in the Report.</w:t>
      </w:r>
      <w:r w:rsidR="000539C2">
        <w:rPr>
          <w:rFonts w:ascii="Verdana" w:eastAsia="Times New Roman" w:hAnsi="Verdana" w:cs="Arial"/>
          <w:lang w:eastAsia="en-GB"/>
        </w:rPr>
        <w:t xml:space="preserve"> </w:t>
      </w:r>
    </w:p>
    <w:p w14:paraId="79279074" w14:textId="77777777" w:rsidR="009103C0" w:rsidRPr="00D207FF" w:rsidRDefault="009103C0" w:rsidP="00D207FF">
      <w:pPr>
        <w:pStyle w:val="ListParagraph"/>
        <w:spacing w:after="0" w:line="240" w:lineRule="auto"/>
        <w:ind w:left="644"/>
        <w:rPr>
          <w:rFonts w:ascii="Verdana" w:eastAsia="Times New Roman" w:hAnsi="Verdana" w:cs="Arial"/>
          <w:lang w:eastAsia="en-GB"/>
        </w:rPr>
      </w:pPr>
    </w:p>
    <w:p w14:paraId="7D709BCF" w14:textId="17376C98" w:rsidR="009F70A6" w:rsidRDefault="009F70A6" w:rsidP="00057DA3">
      <w:pPr>
        <w:spacing w:after="0" w:line="240" w:lineRule="auto"/>
        <w:ind w:firstLine="284"/>
        <w:rPr>
          <w:rFonts w:ascii="Verdana" w:eastAsia="Times New Roman" w:hAnsi="Verdana" w:cs="Arial"/>
          <w:b/>
          <w:bCs/>
          <w:lang w:eastAsia="en-GB"/>
        </w:rPr>
      </w:pPr>
      <w:r>
        <w:rPr>
          <w:rFonts w:ascii="Verdana" w:eastAsia="Times New Roman" w:hAnsi="Verdana" w:cs="Arial"/>
          <w:b/>
          <w:bCs/>
          <w:lang w:eastAsia="en-GB"/>
        </w:rPr>
        <w:t>Appearances</w:t>
      </w:r>
    </w:p>
    <w:p w14:paraId="444DB3C6" w14:textId="77777777" w:rsidR="009F70A6" w:rsidRDefault="009F70A6" w:rsidP="00057DA3">
      <w:pPr>
        <w:spacing w:after="0" w:line="240" w:lineRule="auto"/>
        <w:ind w:firstLine="284"/>
        <w:rPr>
          <w:rFonts w:ascii="Verdana" w:eastAsia="Times New Roman" w:hAnsi="Verdana" w:cs="Arial"/>
          <w:b/>
          <w:bCs/>
          <w:lang w:eastAsia="en-GB"/>
        </w:rPr>
      </w:pPr>
    </w:p>
    <w:p w14:paraId="0C1731A7" w14:textId="1CC49EE3" w:rsidR="0090554F" w:rsidRDefault="00C0265C" w:rsidP="0090554F">
      <w:pPr>
        <w:pStyle w:val="ListParagraph"/>
        <w:numPr>
          <w:ilvl w:val="0"/>
          <w:numId w:val="11"/>
        </w:numPr>
        <w:rPr>
          <w:rFonts w:ascii="Verdana" w:eastAsia="Times New Roman" w:hAnsi="Verdana" w:cs="Arial"/>
          <w:lang w:eastAsia="en-GB"/>
        </w:rPr>
      </w:pPr>
      <w:r w:rsidRPr="0090554F">
        <w:rPr>
          <w:rFonts w:ascii="Verdana" w:eastAsia="Times New Roman" w:hAnsi="Verdana" w:cs="Arial"/>
          <w:lang w:eastAsia="en-GB"/>
        </w:rPr>
        <w:t xml:space="preserve">The Blue Marine Foundation (Blue) have been confirmed as a </w:t>
      </w:r>
      <w:r w:rsidR="00554D00">
        <w:rPr>
          <w:rFonts w:ascii="Verdana" w:eastAsia="Times New Roman" w:hAnsi="Verdana" w:cs="Arial"/>
          <w:lang w:eastAsia="en-GB"/>
        </w:rPr>
        <w:t>‘</w:t>
      </w:r>
      <w:r w:rsidRPr="0090554F">
        <w:rPr>
          <w:rFonts w:ascii="Verdana" w:eastAsia="Times New Roman" w:hAnsi="Verdana" w:cs="Arial"/>
          <w:lang w:eastAsia="en-GB"/>
        </w:rPr>
        <w:t>Rule 6</w:t>
      </w:r>
      <w:r w:rsidR="00554D00">
        <w:rPr>
          <w:rFonts w:ascii="Verdana" w:eastAsia="Times New Roman" w:hAnsi="Verdana" w:cs="Arial"/>
          <w:lang w:eastAsia="en-GB"/>
        </w:rPr>
        <w:t>’</w:t>
      </w:r>
      <w:r w:rsidRPr="0090554F">
        <w:rPr>
          <w:rFonts w:ascii="Verdana" w:eastAsia="Times New Roman" w:hAnsi="Verdana" w:cs="Arial"/>
          <w:lang w:eastAsia="en-GB"/>
        </w:rPr>
        <w:t xml:space="preserve"> party</w:t>
      </w:r>
      <w:r w:rsidR="0090554F" w:rsidRPr="0090554F">
        <w:rPr>
          <w:rFonts w:ascii="Verdana" w:eastAsia="Times New Roman" w:hAnsi="Verdana" w:cs="Arial"/>
          <w:lang w:eastAsia="en-GB"/>
        </w:rPr>
        <w:t xml:space="preserve">, With </w:t>
      </w:r>
      <w:r w:rsidR="00554D00">
        <w:rPr>
          <w:rFonts w:ascii="Verdana" w:eastAsia="Times New Roman" w:hAnsi="Verdana" w:cs="Arial"/>
          <w:lang w:eastAsia="en-GB"/>
        </w:rPr>
        <w:t>‘</w:t>
      </w:r>
      <w:r w:rsidR="0090554F" w:rsidRPr="0090554F">
        <w:rPr>
          <w:rFonts w:ascii="Verdana" w:eastAsia="Times New Roman" w:hAnsi="Verdana" w:cs="Arial"/>
          <w:lang w:eastAsia="en-GB"/>
        </w:rPr>
        <w:t>Rule 6 status</w:t>
      </w:r>
      <w:r w:rsidR="00554D00">
        <w:rPr>
          <w:rFonts w:ascii="Verdana" w:eastAsia="Times New Roman" w:hAnsi="Verdana" w:cs="Arial"/>
          <w:lang w:eastAsia="en-GB"/>
        </w:rPr>
        <w:t>’</w:t>
      </w:r>
      <w:r w:rsidR="00671BDF">
        <w:rPr>
          <w:rFonts w:ascii="Verdana" w:eastAsia="Times New Roman" w:hAnsi="Verdana" w:cs="Arial"/>
          <w:lang w:eastAsia="en-GB"/>
        </w:rPr>
        <w:t xml:space="preserve">, they </w:t>
      </w:r>
      <w:r w:rsidR="0090554F" w:rsidRPr="0090554F">
        <w:rPr>
          <w:rFonts w:ascii="Verdana" w:eastAsia="Times New Roman" w:hAnsi="Verdana" w:cs="Arial"/>
          <w:lang w:eastAsia="en-GB"/>
        </w:rPr>
        <w:t>will be sent copies of the documents sent to us by the other main parties</w:t>
      </w:r>
      <w:r w:rsidR="00671BDF">
        <w:rPr>
          <w:rFonts w:ascii="Verdana" w:eastAsia="Times New Roman" w:hAnsi="Verdana" w:cs="Arial"/>
          <w:lang w:eastAsia="en-GB"/>
        </w:rPr>
        <w:t xml:space="preserve">, </w:t>
      </w:r>
      <w:r w:rsidR="0090554F" w:rsidRPr="0090554F">
        <w:rPr>
          <w:rFonts w:ascii="Verdana" w:eastAsia="Times New Roman" w:hAnsi="Verdana" w:cs="Arial"/>
          <w:lang w:eastAsia="en-GB"/>
        </w:rPr>
        <w:t xml:space="preserve">will be entitled to appear at the </w:t>
      </w:r>
      <w:r w:rsidR="00671BDF">
        <w:rPr>
          <w:rFonts w:ascii="Verdana" w:eastAsia="Times New Roman" w:hAnsi="Verdana" w:cs="Arial"/>
          <w:lang w:eastAsia="en-GB"/>
        </w:rPr>
        <w:t>I</w:t>
      </w:r>
      <w:r w:rsidR="0090554F" w:rsidRPr="0090554F">
        <w:rPr>
          <w:rFonts w:ascii="Verdana" w:eastAsia="Times New Roman" w:hAnsi="Verdana" w:cs="Arial"/>
          <w:lang w:eastAsia="en-GB"/>
        </w:rPr>
        <w:t>nquiry and to cross-</w:t>
      </w:r>
      <w:r w:rsidR="0090554F" w:rsidRPr="0090554F">
        <w:rPr>
          <w:rFonts w:ascii="Verdana" w:eastAsia="Times New Roman" w:hAnsi="Verdana" w:cs="Arial"/>
          <w:lang w:eastAsia="en-GB"/>
        </w:rPr>
        <w:lastRenderedPageBreak/>
        <w:t>examine other parties.</w:t>
      </w:r>
      <w:r w:rsidR="00671BDF">
        <w:rPr>
          <w:rFonts w:ascii="Verdana" w:eastAsia="Times New Roman" w:hAnsi="Verdana" w:cs="Arial"/>
          <w:lang w:eastAsia="en-GB"/>
        </w:rPr>
        <w:t xml:space="preserve">  Very helpful</w:t>
      </w:r>
      <w:r w:rsidR="0087207F">
        <w:rPr>
          <w:rFonts w:ascii="Verdana" w:eastAsia="Times New Roman" w:hAnsi="Verdana" w:cs="Arial"/>
          <w:lang w:eastAsia="en-GB"/>
        </w:rPr>
        <w:t>ly</w:t>
      </w:r>
      <w:r w:rsidR="0043797E">
        <w:rPr>
          <w:rFonts w:ascii="Verdana" w:eastAsia="Times New Roman" w:hAnsi="Verdana" w:cs="Arial"/>
          <w:lang w:eastAsia="en-GB"/>
        </w:rPr>
        <w:t>,</w:t>
      </w:r>
      <w:r w:rsidR="00671BDF">
        <w:rPr>
          <w:rFonts w:ascii="Verdana" w:eastAsia="Times New Roman" w:hAnsi="Verdana" w:cs="Arial"/>
          <w:lang w:eastAsia="en-GB"/>
        </w:rPr>
        <w:t xml:space="preserve"> Blue will be representing a range of other bodies interested in this case.</w:t>
      </w:r>
    </w:p>
    <w:p w14:paraId="7895081B" w14:textId="77777777" w:rsidR="00BA63CB" w:rsidRPr="0090554F" w:rsidRDefault="00BA63CB" w:rsidP="00BA63CB">
      <w:pPr>
        <w:pStyle w:val="ListParagraph"/>
        <w:ind w:left="644"/>
        <w:rPr>
          <w:rFonts w:ascii="Verdana" w:eastAsia="Times New Roman" w:hAnsi="Verdana" w:cs="Arial"/>
          <w:lang w:eastAsia="en-GB"/>
        </w:rPr>
      </w:pPr>
    </w:p>
    <w:p w14:paraId="5D82720C" w14:textId="77777777" w:rsidR="00BA63CB" w:rsidRPr="00BA63CB" w:rsidRDefault="00BA63CB" w:rsidP="00BA63CB">
      <w:pPr>
        <w:pStyle w:val="ListParagraph"/>
        <w:numPr>
          <w:ilvl w:val="0"/>
          <w:numId w:val="11"/>
        </w:numPr>
        <w:spacing w:after="0" w:line="240" w:lineRule="auto"/>
        <w:rPr>
          <w:rFonts w:ascii="Verdana" w:eastAsia="Times New Roman" w:hAnsi="Verdana" w:cs="Arial"/>
          <w:lang w:eastAsia="en-GB"/>
        </w:rPr>
      </w:pPr>
      <w:r w:rsidRPr="00BA63CB">
        <w:rPr>
          <w:rFonts w:ascii="Verdana" w:eastAsia="Times New Roman" w:hAnsi="Verdana" w:cs="Arial"/>
          <w:lang w:eastAsia="en-GB"/>
        </w:rPr>
        <w:t>Appearances for the main parties were confirmed as follows:</w:t>
      </w:r>
    </w:p>
    <w:p w14:paraId="705E2121" w14:textId="77777777" w:rsidR="00BA63CB" w:rsidRPr="00BA63CB" w:rsidRDefault="00BA63CB" w:rsidP="00BA63CB">
      <w:pPr>
        <w:pStyle w:val="ListParagraph"/>
        <w:spacing w:after="0" w:line="240" w:lineRule="auto"/>
        <w:ind w:left="644"/>
        <w:rPr>
          <w:rFonts w:ascii="Verdana" w:eastAsia="Times New Roman" w:hAnsi="Verdana" w:cs="Arial"/>
          <w:lang w:eastAsia="en-GB"/>
        </w:rPr>
      </w:pPr>
    </w:p>
    <w:p w14:paraId="0F28A7ED" w14:textId="77777777" w:rsidR="0006123C" w:rsidRDefault="00BA63CB" w:rsidP="0087207F">
      <w:pPr>
        <w:pStyle w:val="ListParagraph"/>
        <w:spacing w:after="0" w:line="240" w:lineRule="auto"/>
        <w:ind w:left="644"/>
        <w:rPr>
          <w:rFonts w:ascii="Verdana" w:eastAsia="Times New Roman" w:hAnsi="Verdana" w:cs="Arial"/>
          <w:lang w:eastAsia="en-GB"/>
        </w:rPr>
      </w:pPr>
      <w:r w:rsidRPr="0087207F">
        <w:rPr>
          <w:rFonts w:ascii="Verdana" w:eastAsia="Times New Roman" w:hAnsi="Verdana" w:cs="Arial"/>
          <w:u w:val="single"/>
          <w:lang w:eastAsia="en-GB"/>
        </w:rPr>
        <w:t>Appellant</w:t>
      </w:r>
      <w:r w:rsidRPr="00BA63CB">
        <w:rPr>
          <w:rFonts w:ascii="Verdana" w:eastAsia="Times New Roman" w:hAnsi="Verdana" w:cs="Arial"/>
          <w:lang w:eastAsia="en-GB"/>
        </w:rPr>
        <w:t xml:space="preserve">                                                                                                             </w:t>
      </w:r>
      <w:r w:rsidR="00B14F6D" w:rsidRPr="00B14F6D">
        <w:rPr>
          <w:rFonts w:ascii="Verdana" w:eastAsia="Times New Roman" w:hAnsi="Verdana" w:cs="Arial"/>
          <w:lang w:eastAsia="en-GB"/>
        </w:rPr>
        <w:t xml:space="preserve">Stephen </w:t>
      </w:r>
      <w:proofErr w:type="spellStart"/>
      <w:r w:rsidR="00B14F6D" w:rsidRPr="00B14F6D">
        <w:rPr>
          <w:rFonts w:ascii="Verdana" w:eastAsia="Times New Roman" w:hAnsi="Verdana" w:cs="Arial"/>
          <w:lang w:eastAsia="en-GB"/>
        </w:rPr>
        <w:t>Tromans</w:t>
      </w:r>
      <w:proofErr w:type="spellEnd"/>
      <w:r w:rsidR="00B14F6D" w:rsidRPr="00B14F6D">
        <w:rPr>
          <w:rFonts w:ascii="Verdana" w:eastAsia="Times New Roman" w:hAnsi="Verdana" w:cs="Arial"/>
          <w:lang w:eastAsia="en-GB"/>
        </w:rPr>
        <w:t xml:space="preserve"> QC</w:t>
      </w:r>
      <w:r w:rsidR="00B14F6D">
        <w:rPr>
          <w:rFonts w:ascii="Verdana" w:eastAsia="Times New Roman" w:hAnsi="Verdana" w:cs="Arial"/>
          <w:lang w:eastAsia="en-GB"/>
        </w:rPr>
        <w:t xml:space="preserve">, </w:t>
      </w:r>
      <w:r w:rsidRPr="00BA63CB">
        <w:rPr>
          <w:rFonts w:ascii="Verdana" w:eastAsia="Times New Roman" w:hAnsi="Verdana" w:cs="Arial"/>
          <w:lang w:eastAsia="en-GB"/>
        </w:rPr>
        <w:t xml:space="preserve">who will be calling:                                                              </w:t>
      </w:r>
    </w:p>
    <w:p w14:paraId="0BC89796" w14:textId="77777777" w:rsidR="006B6843" w:rsidRDefault="006B6843" w:rsidP="0087207F">
      <w:pPr>
        <w:pStyle w:val="ListParagraph"/>
        <w:spacing w:after="0" w:line="240" w:lineRule="auto"/>
        <w:ind w:left="644"/>
        <w:rPr>
          <w:rFonts w:ascii="Verdana" w:eastAsia="Times New Roman" w:hAnsi="Verdana" w:cs="Arial"/>
          <w:u w:val="single"/>
          <w:lang w:eastAsia="en-GB"/>
        </w:rPr>
      </w:pPr>
    </w:p>
    <w:p w14:paraId="6629E8F8" w14:textId="35DA4433" w:rsidR="00BA63CB" w:rsidRPr="00BA63CB" w:rsidRDefault="006B6843" w:rsidP="0087207F">
      <w:pPr>
        <w:pStyle w:val="ListParagraph"/>
        <w:spacing w:after="0" w:line="240" w:lineRule="auto"/>
        <w:ind w:left="644"/>
        <w:rPr>
          <w:rFonts w:ascii="Verdana" w:eastAsia="Times New Roman" w:hAnsi="Verdana" w:cs="Arial"/>
          <w:lang w:eastAsia="en-GB"/>
        </w:rPr>
      </w:pPr>
      <w:r>
        <w:rPr>
          <w:rFonts w:ascii="Verdana" w:eastAsia="Times New Roman" w:hAnsi="Verdana" w:cs="Arial"/>
          <w:lang w:eastAsia="en-GB"/>
        </w:rPr>
        <w:t>Dr Manus O’Donnell</w:t>
      </w:r>
      <w:r w:rsidR="00BA63CB" w:rsidRPr="00BA63CB">
        <w:rPr>
          <w:rFonts w:ascii="Verdana" w:eastAsia="Times New Roman" w:hAnsi="Verdana" w:cs="Arial"/>
          <w:lang w:eastAsia="en-GB"/>
        </w:rPr>
        <w:t xml:space="preserve"> (</w:t>
      </w:r>
      <w:r w:rsidR="00BE03D5">
        <w:rPr>
          <w:rFonts w:ascii="Verdana" w:eastAsia="Times New Roman" w:hAnsi="Verdana" w:cs="Arial"/>
          <w:lang w:eastAsia="en-GB"/>
        </w:rPr>
        <w:t>Overview and background</w:t>
      </w:r>
      <w:r w:rsidR="00BA63CB" w:rsidRPr="00BA63CB">
        <w:rPr>
          <w:rFonts w:ascii="Verdana" w:eastAsia="Times New Roman" w:hAnsi="Verdana" w:cs="Arial"/>
          <w:lang w:eastAsia="en-GB"/>
        </w:rPr>
        <w:t xml:space="preserve">)                                                                                               </w:t>
      </w:r>
      <w:r w:rsidR="008354A9">
        <w:rPr>
          <w:rFonts w:ascii="Verdana" w:eastAsia="Times New Roman" w:hAnsi="Verdana" w:cs="Arial"/>
          <w:lang w:eastAsia="en-GB"/>
        </w:rPr>
        <w:t xml:space="preserve">Dr Simon Jennings CEFAS </w:t>
      </w:r>
      <w:r w:rsidR="00BA63CB" w:rsidRPr="00BA63CB">
        <w:rPr>
          <w:rFonts w:ascii="Verdana" w:eastAsia="Times New Roman" w:hAnsi="Verdana" w:cs="Arial"/>
          <w:lang w:eastAsia="en-GB"/>
        </w:rPr>
        <w:t>(</w:t>
      </w:r>
      <w:r w:rsidR="00E03EB9">
        <w:rPr>
          <w:rFonts w:ascii="Verdana" w:eastAsia="Times New Roman" w:hAnsi="Verdana" w:cs="Arial"/>
          <w:lang w:eastAsia="en-GB"/>
        </w:rPr>
        <w:t>Entrapment and Fish populations</w:t>
      </w:r>
      <w:r w:rsidR="00BA63CB" w:rsidRPr="00BA63CB">
        <w:rPr>
          <w:rFonts w:ascii="Verdana" w:eastAsia="Times New Roman" w:hAnsi="Verdana" w:cs="Arial"/>
          <w:lang w:eastAsia="en-GB"/>
        </w:rPr>
        <w:t xml:space="preserve">)                                                   </w:t>
      </w:r>
      <w:r w:rsidR="00E03EB9">
        <w:rPr>
          <w:rFonts w:ascii="Verdana" w:eastAsia="Times New Roman" w:hAnsi="Verdana" w:cs="Arial"/>
          <w:lang w:eastAsia="en-GB"/>
        </w:rPr>
        <w:t xml:space="preserve">Tim Goodwin </w:t>
      </w:r>
      <w:r w:rsidR="00BA63CB" w:rsidRPr="00BA63CB">
        <w:rPr>
          <w:rFonts w:ascii="Verdana" w:eastAsia="Times New Roman" w:hAnsi="Verdana" w:cs="Arial"/>
          <w:lang w:eastAsia="en-GB"/>
        </w:rPr>
        <w:t>(</w:t>
      </w:r>
      <w:r w:rsidR="00E03EB9">
        <w:rPr>
          <w:rFonts w:ascii="Verdana" w:eastAsia="Times New Roman" w:hAnsi="Verdana" w:cs="Arial"/>
          <w:lang w:eastAsia="en-GB"/>
        </w:rPr>
        <w:t>Ecology, SAC, SPA, Ramsar</w:t>
      </w:r>
      <w:r w:rsidR="00052CFA">
        <w:rPr>
          <w:rFonts w:ascii="Verdana" w:eastAsia="Times New Roman" w:hAnsi="Verdana" w:cs="Arial"/>
          <w:lang w:eastAsia="en-GB"/>
        </w:rPr>
        <w:t>,</w:t>
      </w:r>
      <w:r w:rsidR="00940678">
        <w:rPr>
          <w:rFonts w:ascii="Verdana" w:eastAsia="Times New Roman" w:hAnsi="Verdana" w:cs="Arial"/>
          <w:lang w:eastAsia="en-GB"/>
        </w:rPr>
        <w:t xml:space="preserve"> effects on integrity</w:t>
      </w:r>
      <w:r w:rsidR="00BA63CB" w:rsidRPr="00BA63CB">
        <w:rPr>
          <w:rFonts w:ascii="Verdana" w:eastAsia="Times New Roman" w:hAnsi="Verdana" w:cs="Arial"/>
          <w:lang w:eastAsia="en-GB"/>
        </w:rPr>
        <w:t xml:space="preserve">)                                            </w:t>
      </w:r>
    </w:p>
    <w:p w14:paraId="70DB6734" w14:textId="77777777" w:rsidR="00BA63CB" w:rsidRPr="00BA63CB" w:rsidRDefault="00BA63CB" w:rsidP="00BA63CB">
      <w:pPr>
        <w:pStyle w:val="ListParagraph"/>
        <w:spacing w:after="0" w:line="240" w:lineRule="auto"/>
        <w:ind w:left="644"/>
        <w:rPr>
          <w:rFonts w:ascii="Verdana" w:eastAsia="Times New Roman" w:hAnsi="Verdana" w:cs="Arial"/>
          <w:lang w:eastAsia="en-GB"/>
        </w:rPr>
      </w:pPr>
    </w:p>
    <w:p w14:paraId="2C13326C" w14:textId="78E15499" w:rsidR="00BA63CB" w:rsidRPr="00C46465" w:rsidRDefault="0087207F" w:rsidP="0087207F">
      <w:pPr>
        <w:pStyle w:val="ListParagraph"/>
        <w:spacing w:after="0" w:line="240" w:lineRule="auto"/>
        <w:ind w:left="644"/>
        <w:rPr>
          <w:rFonts w:ascii="Verdana" w:eastAsia="Times New Roman" w:hAnsi="Verdana" w:cs="Arial"/>
          <w:u w:val="single"/>
          <w:lang w:eastAsia="en-GB"/>
        </w:rPr>
      </w:pPr>
      <w:r w:rsidRPr="00C46465">
        <w:rPr>
          <w:rFonts w:ascii="Verdana" w:eastAsia="Times New Roman" w:hAnsi="Verdana" w:cs="Arial"/>
          <w:u w:val="single"/>
          <w:lang w:eastAsia="en-GB"/>
        </w:rPr>
        <w:t>Agency</w:t>
      </w:r>
    </w:p>
    <w:p w14:paraId="09C1E0E8" w14:textId="77777777" w:rsidR="00D0145B" w:rsidRDefault="00D43A65" w:rsidP="00C46465">
      <w:pPr>
        <w:pStyle w:val="ListParagraph"/>
        <w:spacing w:after="0" w:line="240" w:lineRule="auto"/>
        <w:ind w:left="644"/>
        <w:rPr>
          <w:rFonts w:ascii="Verdana" w:eastAsia="Times New Roman" w:hAnsi="Verdana" w:cs="Arial"/>
          <w:lang w:eastAsia="en-GB"/>
        </w:rPr>
      </w:pPr>
      <w:r>
        <w:rPr>
          <w:rFonts w:ascii="Verdana" w:eastAsia="Times New Roman" w:hAnsi="Verdana" w:cs="Arial"/>
          <w:lang w:eastAsia="en-GB"/>
        </w:rPr>
        <w:t>Richard Moules</w:t>
      </w:r>
      <w:r w:rsidR="00BA63CB" w:rsidRPr="00BA63CB">
        <w:rPr>
          <w:rFonts w:ascii="Verdana" w:eastAsia="Times New Roman" w:hAnsi="Verdana" w:cs="Arial"/>
          <w:lang w:eastAsia="en-GB"/>
        </w:rPr>
        <w:t xml:space="preserve"> of Counsel</w:t>
      </w:r>
      <w:r w:rsidR="00D0145B">
        <w:rPr>
          <w:rFonts w:ascii="Verdana" w:eastAsia="Times New Roman" w:hAnsi="Verdana" w:cs="Arial"/>
          <w:lang w:eastAsia="en-GB"/>
        </w:rPr>
        <w:t>,</w:t>
      </w:r>
      <w:r w:rsidR="00BA63CB" w:rsidRPr="00BA63CB">
        <w:rPr>
          <w:rFonts w:ascii="Verdana" w:eastAsia="Times New Roman" w:hAnsi="Verdana" w:cs="Arial"/>
          <w:lang w:eastAsia="en-GB"/>
        </w:rPr>
        <w:t xml:space="preserve"> who will be calling:                                                                  </w:t>
      </w:r>
    </w:p>
    <w:p w14:paraId="70B115E8" w14:textId="77777777" w:rsidR="00D0145B" w:rsidRDefault="00D0145B" w:rsidP="00C46465">
      <w:pPr>
        <w:pStyle w:val="ListParagraph"/>
        <w:spacing w:after="0" w:line="240" w:lineRule="auto"/>
        <w:ind w:left="644"/>
        <w:rPr>
          <w:rFonts w:ascii="Verdana" w:eastAsia="Times New Roman" w:hAnsi="Verdana" w:cs="Arial"/>
          <w:lang w:eastAsia="en-GB"/>
        </w:rPr>
      </w:pPr>
    </w:p>
    <w:p w14:paraId="77822EE0" w14:textId="47014F3C" w:rsidR="00BA63CB" w:rsidRDefault="006B6843" w:rsidP="00C46465">
      <w:pPr>
        <w:pStyle w:val="ListParagraph"/>
        <w:spacing w:after="0" w:line="240" w:lineRule="auto"/>
        <w:ind w:left="644"/>
        <w:rPr>
          <w:rFonts w:ascii="Verdana" w:eastAsia="Times New Roman" w:hAnsi="Verdana" w:cs="Arial"/>
          <w:lang w:eastAsia="en-GB"/>
        </w:rPr>
      </w:pPr>
      <w:r w:rsidRPr="006B6843">
        <w:rPr>
          <w:rFonts w:ascii="Verdana" w:eastAsia="Times New Roman" w:hAnsi="Verdana" w:cs="Arial"/>
          <w:lang w:eastAsia="en-GB"/>
        </w:rPr>
        <w:t>Dr Karen Edwards</w:t>
      </w:r>
      <w:r>
        <w:rPr>
          <w:rFonts w:ascii="Verdana" w:eastAsia="Times New Roman" w:hAnsi="Verdana" w:cs="Arial"/>
          <w:u w:val="single"/>
          <w:lang w:eastAsia="en-GB"/>
        </w:rPr>
        <w:t xml:space="preserve"> </w:t>
      </w:r>
      <w:r w:rsidR="00BA63CB" w:rsidRPr="00BA63CB">
        <w:rPr>
          <w:rFonts w:ascii="Verdana" w:eastAsia="Times New Roman" w:hAnsi="Verdana" w:cs="Arial"/>
          <w:lang w:eastAsia="en-GB"/>
        </w:rPr>
        <w:t>(</w:t>
      </w:r>
      <w:r w:rsidR="00D0145B">
        <w:rPr>
          <w:rFonts w:ascii="Verdana" w:eastAsia="Times New Roman" w:hAnsi="Verdana" w:cs="Arial"/>
          <w:lang w:eastAsia="en-GB"/>
        </w:rPr>
        <w:t xml:space="preserve">Overview and </w:t>
      </w:r>
      <w:proofErr w:type="spellStart"/>
      <w:r w:rsidR="00D0145B">
        <w:rPr>
          <w:rFonts w:ascii="Verdana" w:eastAsia="Times New Roman" w:hAnsi="Verdana" w:cs="Arial"/>
          <w:lang w:eastAsia="en-GB"/>
        </w:rPr>
        <w:t>LVSE</w:t>
      </w:r>
      <w:proofErr w:type="spellEnd"/>
      <w:r w:rsidR="00D0145B">
        <w:rPr>
          <w:rFonts w:ascii="Verdana" w:eastAsia="Times New Roman" w:hAnsi="Verdana" w:cs="Arial"/>
          <w:lang w:eastAsia="en-GB"/>
        </w:rPr>
        <w:t xml:space="preserve"> Intake</w:t>
      </w:r>
      <w:r w:rsidR="00BA63CB" w:rsidRPr="00BA63CB">
        <w:rPr>
          <w:rFonts w:ascii="Verdana" w:eastAsia="Times New Roman" w:hAnsi="Verdana" w:cs="Arial"/>
          <w:lang w:eastAsia="en-GB"/>
        </w:rPr>
        <w:t xml:space="preserve">)                                                                                         </w:t>
      </w:r>
      <w:r w:rsidR="00D0145B">
        <w:rPr>
          <w:rFonts w:ascii="Verdana" w:eastAsia="Times New Roman" w:hAnsi="Verdana" w:cs="Arial"/>
          <w:lang w:eastAsia="en-GB"/>
        </w:rPr>
        <w:t>Dr Jerome Masters</w:t>
      </w:r>
      <w:r w:rsidR="00BA63CB" w:rsidRPr="00BA63CB">
        <w:rPr>
          <w:rFonts w:ascii="Verdana" w:eastAsia="Times New Roman" w:hAnsi="Verdana" w:cs="Arial"/>
          <w:lang w:eastAsia="en-GB"/>
        </w:rPr>
        <w:t xml:space="preserve"> (</w:t>
      </w:r>
      <w:proofErr w:type="spellStart"/>
      <w:r w:rsidR="00725176">
        <w:rPr>
          <w:rFonts w:ascii="Verdana" w:eastAsia="Times New Roman" w:hAnsi="Verdana" w:cs="Arial"/>
          <w:lang w:eastAsia="en-GB"/>
        </w:rPr>
        <w:t>EAV</w:t>
      </w:r>
      <w:proofErr w:type="spellEnd"/>
      <w:r w:rsidR="00725176">
        <w:rPr>
          <w:rFonts w:ascii="Verdana" w:eastAsia="Times New Roman" w:hAnsi="Verdana" w:cs="Arial"/>
          <w:lang w:eastAsia="en-GB"/>
        </w:rPr>
        <w:t>, Migratory and Salmonids</w:t>
      </w:r>
      <w:r w:rsidR="00BA63CB" w:rsidRPr="00BA63CB">
        <w:rPr>
          <w:rFonts w:ascii="Verdana" w:eastAsia="Times New Roman" w:hAnsi="Verdana" w:cs="Arial"/>
          <w:lang w:eastAsia="en-GB"/>
        </w:rPr>
        <w:t xml:space="preserve">)                                                                                                 </w:t>
      </w:r>
      <w:r w:rsidR="00725176">
        <w:rPr>
          <w:rFonts w:ascii="Verdana" w:eastAsia="Times New Roman" w:hAnsi="Verdana" w:cs="Arial"/>
          <w:lang w:eastAsia="en-GB"/>
        </w:rPr>
        <w:t>Adam Waugh</w:t>
      </w:r>
      <w:r w:rsidR="00BA63CB" w:rsidRPr="00BA63CB">
        <w:rPr>
          <w:rFonts w:ascii="Verdana" w:eastAsia="Times New Roman" w:hAnsi="Verdana" w:cs="Arial"/>
          <w:lang w:eastAsia="en-GB"/>
        </w:rPr>
        <w:t xml:space="preserve"> (</w:t>
      </w:r>
      <w:r w:rsidR="004863DE">
        <w:rPr>
          <w:rFonts w:ascii="Verdana" w:eastAsia="Times New Roman" w:hAnsi="Verdana" w:cs="Arial"/>
          <w:lang w:eastAsia="en-GB"/>
        </w:rPr>
        <w:t>Fish Assemblage, Scale of Assessment</w:t>
      </w:r>
      <w:r w:rsidR="00BA63CB" w:rsidRPr="00BA63CB">
        <w:rPr>
          <w:rFonts w:ascii="Verdana" w:eastAsia="Times New Roman" w:hAnsi="Verdana" w:cs="Arial"/>
          <w:lang w:eastAsia="en-GB"/>
        </w:rPr>
        <w:t xml:space="preserve">)                                    </w:t>
      </w:r>
      <w:r w:rsidR="004863DE">
        <w:rPr>
          <w:rFonts w:ascii="Verdana" w:eastAsia="Times New Roman" w:hAnsi="Verdana" w:cs="Arial"/>
          <w:lang w:eastAsia="en-GB"/>
        </w:rPr>
        <w:t>Charles Crundwell</w:t>
      </w:r>
      <w:r w:rsidR="00BA63CB" w:rsidRPr="00BA63CB">
        <w:rPr>
          <w:rFonts w:ascii="Verdana" w:eastAsia="Times New Roman" w:hAnsi="Verdana" w:cs="Arial"/>
          <w:lang w:eastAsia="en-GB"/>
        </w:rPr>
        <w:t xml:space="preserve"> (</w:t>
      </w:r>
      <w:r w:rsidR="004863DE">
        <w:rPr>
          <w:rFonts w:ascii="Verdana" w:eastAsia="Times New Roman" w:hAnsi="Verdana" w:cs="Arial"/>
          <w:lang w:eastAsia="en-GB"/>
        </w:rPr>
        <w:t xml:space="preserve">Shad </w:t>
      </w:r>
      <w:r w:rsidR="001D57BE">
        <w:rPr>
          <w:rFonts w:ascii="Verdana" w:eastAsia="Times New Roman" w:hAnsi="Verdana" w:cs="Arial"/>
          <w:lang w:eastAsia="en-GB"/>
        </w:rPr>
        <w:t>Assessment</w:t>
      </w:r>
      <w:r w:rsidR="00BA63CB" w:rsidRPr="00BA63CB">
        <w:rPr>
          <w:rFonts w:ascii="Verdana" w:eastAsia="Times New Roman" w:hAnsi="Verdana" w:cs="Arial"/>
          <w:lang w:eastAsia="en-GB"/>
        </w:rPr>
        <w:t xml:space="preserve">)                                                                                                             </w:t>
      </w:r>
      <w:r w:rsidR="003E41EC">
        <w:rPr>
          <w:rFonts w:ascii="Verdana" w:eastAsia="Times New Roman" w:hAnsi="Verdana" w:cs="Arial"/>
          <w:lang w:eastAsia="en-GB"/>
        </w:rPr>
        <w:t>Chris Bell</w:t>
      </w:r>
      <w:r w:rsidR="00BA63CB" w:rsidRPr="00BA63CB">
        <w:rPr>
          <w:rFonts w:ascii="Verdana" w:eastAsia="Times New Roman" w:hAnsi="Verdana" w:cs="Arial"/>
          <w:lang w:eastAsia="en-GB"/>
        </w:rPr>
        <w:t xml:space="preserve"> (</w:t>
      </w:r>
      <w:r w:rsidR="003E41EC">
        <w:rPr>
          <w:rFonts w:ascii="Verdana" w:eastAsia="Times New Roman" w:hAnsi="Verdana" w:cs="Arial"/>
          <w:lang w:eastAsia="en-GB"/>
        </w:rPr>
        <w:t>Eel Assessment</w:t>
      </w:r>
      <w:r w:rsidR="00BA63CB" w:rsidRPr="00BA63CB">
        <w:rPr>
          <w:rFonts w:ascii="Verdana" w:eastAsia="Times New Roman" w:hAnsi="Verdana" w:cs="Arial"/>
          <w:lang w:eastAsia="en-GB"/>
        </w:rPr>
        <w:t>)</w:t>
      </w:r>
    </w:p>
    <w:p w14:paraId="5FB1BAF9" w14:textId="77777777" w:rsidR="00C46465" w:rsidRPr="00C46465" w:rsidRDefault="00C46465" w:rsidP="00C46465">
      <w:pPr>
        <w:spacing w:after="0" w:line="240" w:lineRule="auto"/>
        <w:rPr>
          <w:rFonts w:ascii="Verdana" w:eastAsia="Times New Roman" w:hAnsi="Verdana" w:cs="Arial"/>
          <w:lang w:eastAsia="en-GB"/>
        </w:rPr>
      </w:pPr>
    </w:p>
    <w:p w14:paraId="472F6B0F" w14:textId="2B2F9445" w:rsidR="009F70A6" w:rsidRPr="00C46465" w:rsidRDefault="00C46465" w:rsidP="00C46465">
      <w:pPr>
        <w:pStyle w:val="ListParagraph"/>
        <w:spacing w:after="0" w:line="240" w:lineRule="auto"/>
        <w:ind w:left="644"/>
        <w:rPr>
          <w:rFonts w:ascii="Verdana" w:eastAsia="Times New Roman" w:hAnsi="Verdana" w:cs="Arial"/>
          <w:u w:val="single"/>
          <w:lang w:eastAsia="en-GB"/>
        </w:rPr>
      </w:pPr>
      <w:r w:rsidRPr="00C46465">
        <w:rPr>
          <w:rFonts w:ascii="Verdana" w:eastAsia="Times New Roman" w:hAnsi="Verdana" w:cs="Arial"/>
          <w:u w:val="single"/>
          <w:lang w:eastAsia="en-GB"/>
        </w:rPr>
        <w:t>Blue</w:t>
      </w:r>
    </w:p>
    <w:p w14:paraId="278BC9BB" w14:textId="77777777" w:rsidR="003E41EC" w:rsidRDefault="003E41EC" w:rsidP="00C0265C">
      <w:pPr>
        <w:pStyle w:val="ListParagraph"/>
        <w:spacing w:after="0" w:line="240" w:lineRule="auto"/>
        <w:ind w:left="644"/>
        <w:rPr>
          <w:rFonts w:ascii="Verdana" w:eastAsia="Times New Roman" w:hAnsi="Verdana" w:cs="Arial"/>
          <w:lang w:eastAsia="en-GB"/>
        </w:rPr>
      </w:pPr>
      <w:r w:rsidRPr="003E41EC">
        <w:rPr>
          <w:rFonts w:ascii="Verdana" w:eastAsia="Times New Roman" w:hAnsi="Verdana" w:cs="Arial"/>
          <w:lang w:eastAsia="en-GB"/>
        </w:rPr>
        <w:t>Brendan Moorhouse</w:t>
      </w:r>
      <w:r>
        <w:rPr>
          <w:rFonts w:ascii="Verdana" w:eastAsia="Times New Roman" w:hAnsi="Verdana" w:cs="Arial"/>
          <w:lang w:eastAsia="en-GB"/>
        </w:rPr>
        <w:t xml:space="preserve"> of Counsel, </w:t>
      </w:r>
      <w:r w:rsidRPr="00BA63CB">
        <w:rPr>
          <w:rFonts w:ascii="Verdana" w:eastAsia="Times New Roman" w:hAnsi="Verdana" w:cs="Arial"/>
          <w:lang w:eastAsia="en-GB"/>
        </w:rPr>
        <w:t>who will be calling:</w:t>
      </w:r>
    </w:p>
    <w:p w14:paraId="290B958B" w14:textId="77777777" w:rsidR="00321050" w:rsidRDefault="00321050" w:rsidP="00C0265C">
      <w:pPr>
        <w:pStyle w:val="ListParagraph"/>
        <w:spacing w:after="0" w:line="240" w:lineRule="auto"/>
        <w:ind w:left="644"/>
        <w:rPr>
          <w:rFonts w:ascii="Verdana" w:eastAsia="Times New Roman" w:hAnsi="Verdana" w:cs="Arial"/>
          <w:lang w:eastAsia="en-GB"/>
        </w:rPr>
      </w:pPr>
    </w:p>
    <w:p w14:paraId="20C66082" w14:textId="77777777" w:rsidR="00052CFA" w:rsidRDefault="00321050" w:rsidP="00C0265C">
      <w:pPr>
        <w:pStyle w:val="ListParagraph"/>
        <w:spacing w:after="0" w:line="240" w:lineRule="auto"/>
        <w:ind w:left="644"/>
        <w:rPr>
          <w:rFonts w:ascii="Verdana" w:eastAsia="Times New Roman" w:hAnsi="Verdana" w:cs="Arial"/>
          <w:lang w:eastAsia="en-GB"/>
        </w:rPr>
      </w:pPr>
      <w:r>
        <w:rPr>
          <w:rFonts w:ascii="Verdana" w:eastAsia="Times New Roman" w:hAnsi="Verdana" w:cs="Arial"/>
          <w:lang w:eastAsia="en-GB"/>
        </w:rPr>
        <w:t>Steve Colclough (</w:t>
      </w:r>
      <w:r w:rsidR="001D57BE">
        <w:rPr>
          <w:rFonts w:ascii="Verdana" w:eastAsia="Times New Roman" w:hAnsi="Verdana" w:cs="Arial"/>
          <w:lang w:eastAsia="en-GB"/>
        </w:rPr>
        <w:t>Ecological</w:t>
      </w:r>
      <w:r>
        <w:rPr>
          <w:rFonts w:ascii="Verdana" w:eastAsia="Times New Roman" w:hAnsi="Verdana" w:cs="Arial"/>
          <w:lang w:eastAsia="en-GB"/>
        </w:rPr>
        <w:t xml:space="preserve"> impacts, up to date </w:t>
      </w:r>
      <w:r w:rsidR="001D57BE">
        <w:rPr>
          <w:rFonts w:ascii="Verdana" w:eastAsia="Times New Roman" w:hAnsi="Verdana" w:cs="Arial"/>
          <w:lang w:eastAsia="en-GB"/>
        </w:rPr>
        <w:t>assessments</w:t>
      </w:r>
      <w:r>
        <w:rPr>
          <w:rFonts w:ascii="Verdana" w:eastAsia="Times New Roman" w:hAnsi="Verdana" w:cs="Arial"/>
          <w:lang w:eastAsia="en-GB"/>
        </w:rPr>
        <w:t xml:space="preserve"> </w:t>
      </w:r>
      <w:r w:rsidR="001D57BE">
        <w:rPr>
          <w:rFonts w:ascii="Verdana" w:eastAsia="Times New Roman" w:hAnsi="Verdana" w:cs="Arial"/>
          <w:lang w:eastAsia="en-GB"/>
        </w:rPr>
        <w:t>and uncertainties)</w:t>
      </w:r>
      <w:r w:rsidR="003E41EC" w:rsidRPr="00BA63CB">
        <w:rPr>
          <w:rFonts w:ascii="Verdana" w:eastAsia="Times New Roman" w:hAnsi="Verdana" w:cs="Arial"/>
          <w:lang w:eastAsia="en-GB"/>
        </w:rPr>
        <w:t xml:space="preserve"> </w:t>
      </w:r>
    </w:p>
    <w:p w14:paraId="11B78E3E" w14:textId="77777777" w:rsidR="00052CFA" w:rsidRDefault="00052CFA" w:rsidP="00C0265C">
      <w:pPr>
        <w:pStyle w:val="ListParagraph"/>
        <w:spacing w:after="0" w:line="240" w:lineRule="auto"/>
        <w:ind w:left="644"/>
        <w:rPr>
          <w:rFonts w:ascii="Verdana" w:eastAsia="Times New Roman" w:hAnsi="Verdana" w:cs="Arial"/>
          <w:lang w:eastAsia="en-GB"/>
        </w:rPr>
      </w:pPr>
    </w:p>
    <w:p w14:paraId="2675FC56" w14:textId="4CA566B9" w:rsidR="00C0265C" w:rsidRPr="003E41EC" w:rsidRDefault="00052CFA" w:rsidP="0078088B">
      <w:pPr>
        <w:pStyle w:val="ListParagraph"/>
        <w:numPr>
          <w:ilvl w:val="0"/>
          <w:numId w:val="11"/>
        </w:numPr>
        <w:spacing w:after="0" w:line="240" w:lineRule="auto"/>
        <w:rPr>
          <w:rFonts w:ascii="Verdana" w:eastAsia="Times New Roman" w:hAnsi="Verdana" w:cs="Arial"/>
          <w:lang w:eastAsia="en-GB"/>
        </w:rPr>
      </w:pPr>
      <w:r>
        <w:rPr>
          <w:rFonts w:ascii="Verdana" w:eastAsia="Times New Roman" w:hAnsi="Verdana" w:cs="Arial"/>
          <w:lang w:eastAsia="en-GB"/>
        </w:rPr>
        <w:t xml:space="preserve">A </w:t>
      </w:r>
      <w:r w:rsidR="00944882">
        <w:rPr>
          <w:rFonts w:ascii="Verdana" w:eastAsia="Times New Roman" w:hAnsi="Verdana" w:cs="Arial"/>
          <w:lang w:eastAsia="en-GB"/>
        </w:rPr>
        <w:t>number</w:t>
      </w:r>
      <w:r>
        <w:rPr>
          <w:rFonts w:ascii="Verdana" w:eastAsia="Times New Roman" w:hAnsi="Verdana" w:cs="Arial"/>
          <w:lang w:eastAsia="en-GB"/>
        </w:rPr>
        <w:t xml:space="preserve"> of interested parties </w:t>
      </w:r>
      <w:r w:rsidR="00944882">
        <w:rPr>
          <w:rFonts w:ascii="Verdana" w:eastAsia="Times New Roman" w:hAnsi="Verdana" w:cs="Arial"/>
          <w:lang w:eastAsia="en-GB"/>
        </w:rPr>
        <w:t>indicated</w:t>
      </w:r>
      <w:r>
        <w:rPr>
          <w:rFonts w:ascii="Verdana" w:eastAsia="Times New Roman" w:hAnsi="Verdana" w:cs="Arial"/>
          <w:lang w:eastAsia="en-GB"/>
        </w:rPr>
        <w:t xml:space="preserve"> a wish to </w:t>
      </w:r>
      <w:r w:rsidR="00944882">
        <w:rPr>
          <w:rFonts w:ascii="Verdana" w:eastAsia="Times New Roman" w:hAnsi="Verdana" w:cs="Arial"/>
          <w:lang w:eastAsia="en-GB"/>
        </w:rPr>
        <w:t>address</w:t>
      </w:r>
      <w:r>
        <w:rPr>
          <w:rFonts w:ascii="Verdana" w:eastAsia="Times New Roman" w:hAnsi="Verdana" w:cs="Arial"/>
          <w:lang w:eastAsia="en-GB"/>
        </w:rPr>
        <w:t xml:space="preserve"> the event.  I would </w:t>
      </w:r>
      <w:r w:rsidR="00944882">
        <w:rPr>
          <w:rFonts w:ascii="Verdana" w:eastAsia="Times New Roman" w:hAnsi="Verdana" w:cs="Arial"/>
          <w:lang w:eastAsia="en-GB"/>
        </w:rPr>
        <w:t>remind</w:t>
      </w:r>
      <w:r>
        <w:rPr>
          <w:rFonts w:ascii="Verdana" w:eastAsia="Times New Roman" w:hAnsi="Verdana" w:cs="Arial"/>
          <w:lang w:eastAsia="en-GB"/>
        </w:rPr>
        <w:t xml:space="preserve"> </w:t>
      </w:r>
      <w:r w:rsidR="00944882">
        <w:rPr>
          <w:rFonts w:ascii="Verdana" w:eastAsia="Times New Roman" w:hAnsi="Verdana" w:cs="Arial"/>
          <w:lang w:eastAsia="en-GB"/>
        </w:rPr>
        <w:t>a</w:t>
      </w:r>
      <w:r>
        <w:rPr>
          <w:rFonts w:ascii="Verdana" w:eastAsia="Times New Roman" w:hAnsi="Verdana" w:cs="Arial"/>
          <w:lang w:eastAsia="en-GB"/>
        </w:rPr>
        <w:t>ll that you should confirm your request to appear</w:t>
      </w:r>
      <w:r w:rsidR="00944882">
        <w:rPr>
          <w:rFonts w:ascii="Verdana" w:eastAsia="Times New Roman" w:hAnsi="Verdana" w:cs="Arial"/>
          <w:lang w:eastAsia="en-GB"/>
        </w:rPr>
        <w:t xml:space="preserve"> to the case officer before the event</w:t>
      </w:r>
      <w:r w:rsidR="00EC1876">
        <w:rPr>
          <w:rFonts w:ascii="Verdana" w:eastAsia="Times New Roman" w:hAnsi="Verdana" w:cs="Arial"/>
          <w:lang w:eastAsia="en-GB"/>
        </w:rPr>
        <w:t xml:space="preserve">, and below I have set out a provisional programme for attendance. </w:t>
      </w:r>
      <w:r w:rsidR="003E41EC" w:rsidRPr="00BA63CB">
        <w:rPr>
          <w:rFonts w:ascii="Verdana" w:eastAsia="Times New Roman" w:hAnsi="Verdana" w:cs="Arial"/>
          <w:lang w:eastAsia="en-GB"/>
        </w:rPr>
        <w:t xml:space="preserve">                                                                 </w:t>
      </w:r>
    </w:p>
    <w:p w14:paraId="1FB51851" w14:textId="77777777" w:rsidR="00C0265C" w:rsidRPr="00DC24FE" w:rsidRDefault="00C0265C" w:rsidP="00DC24FE">
      <w:pPr>
        <w:spacing w:after="0" w:line="240" w:lineRule="auto"/>
        <w:rPr>
          <w:rFonts w:ascii="Verdana" w:eastAsia="Times New Roman" w:hAnsi="Verdana" w:cs="Arial"/>
          <w:b/>
          <w:bCs/>
          <w:lang w:eastAsia="en-GB"/>
        </w:rPr>
      </w:pPr>
    </w:p>
    <w:p w14:paraId="507C08C4" w14:textId="4941D40C" w:rsidR="009103C0" w:rsidRPr="00057DA3" w:rsidRDefault="009103C0" w:rsidP="00057DA3">
      <w:pPr>
        <w:spacing w:after="0" w:line="240" w:lineRule="auto"/>
        <w:ind w:firstLine="284"/>
        <w:rPr>
          <w:rFonts w:ascii="Verdana" w:eastAsia="Times New Roman" w:hAnsi="Verdana" w:cs="Arial"/>
          <w:b/>
          <w:bCs/>
          <w:lang w:eastAsia="en-GB"/>
        </w:rPr>
      </w:pPr>
      <w:r w:rsidRPr="00057DA3">
        <w:rPr>
          <w:rFonts w:ascii="Verdana" w:eastAsia="Times New Roman" w:hAnsi="Verdana" w:cs="Arial"/>
          <w:b/>
          <w:bCs/>
          <w:lang w:eastAsia="en-GB"/>
        </w:rPr>
        <w:t>Notifications</w:t>
      </w:r>
    </w:p>
    <w:p w14:paraId="41692DB5" w14:textId="77777777" w:rsidR="009103C0" w:rsidRPr="009103C0" w:rsidRDefault="009103C0" w:rsidP="00057DA3">
      <w:pPr>
        <w:pStyle w:val="ListParagraph"/>
        <w:spacing w:after="0" w:line="240" w:lineRule="auto"/>
        <w:ind w:left="644"/>
        <w:rPr>
          <w:rFonts w:ascii="Verdana" w:eastAsia="Times New Roman" w:hAnsi="Verdana" w:cs="Arial"/>
          <w:lang w:eastAsia="en-GB"/>
        </w:rPr>
      </w:pPr>
    </w:p>
    <w:p w14:paraId="7B0B3ECF" w14:textId="16844CFC" w:rsidR="009103C0" w:rsidRPr="009103C0" w:rsidRDefault="009103C0" w:rsidP="009103C0">
      <w:pPr>
        <w:pStyle w:val="ListParagraph"/>
        <w:numPr>
          <w:ilvl w:val="0"/>
          <w:numId w:val="11"/>
        </w:numPr>
        <w:spacing w:after="0" w:line="240" w:lineRule="auto"/>
        <w:rPr>
          <w:rFonts w:ascii="Verdana" w:eastAsia="Times New Roman" w:hAnsi="Verdana" w:cs="Arial"/>
          <w:lang w:eastAsia="en-GB"/>
        </w:rPr>
      </w:pPr>
      <w:r w:rsidRPr="009103C0">
        <w:rPr>
          <w:rFonts w:ascii="Verdana" w:eastAsia="Times New Roman" w:hAnsi="Verdana" w:cs="Arial"/>
          <w:lang w:eastAsia="en-GB"/>
        </w:rPr>
        <w:t xml:space="preserve">The Inspectorate will provide the wording for the site notice, setting out what is required in the notification letter, including the necessity for parties to register in advance if they wish to ‘attend’ or participate in the </w:t>
      </w:r>
      <w:r w:rsidR="00350F4D">
        <w:rPr>
          <w:rFonts w:ascii="Verdana" w:eastAsia="Times New Roman" w:hAnsi="Verdana" w:cs="Arial"/>
          <w:lang w:eastAsia="en-GB"/>
        </w:rPr>
        <w:t>Inquiry,</w:t>
      </w:r>
      <w:r w:rsidRPr="009103C0">
        <w:rPr>
          <w:rFonts w:ascii="Verdana" w:eastAsia="Times New Roman" w:hAnsi="Verdana" w:cs="Arial"/>
          <w:lang w:eastAsia="en-GB"/>
        </w:rPr>
        <w:t xml:space="preserve"> and details on how interested parties can participate</w:t>
      </w:r>
      <w:r w:rsidR="00350F4D">
        <w:rPr>
          <w:rFonts w:ascii="Verdana" w:eastAsia="Times New Roman" w:hAnsi="Verdana" w:cs="Arial"/>
          <w:lang w:eastAsia="en-GB"/>
        </w:rPr>
        <w:t>,</w:t>
      </w:r>
      <w:r w:rsidRPr="009103C0">
        <w:rPr>
          <w:rFonts w:ascii="Verdana" w:eastAsia="Times New Roman" w:hAnsi="Verdana" w:cs="Arial"/>
          <w:lang w:eastAsia="en-GB"/>
        </w:rPr>
        <w:t xml:space="preserve"> including access by telephone from a land line for those without access to a computer or smart phone.</w:t>
      </w:r>
      <w:r w:rsidR="005368C0">
        <w:rPr>
          <w:rFonts w:ascii="Verdana" w:eastAsia="Times New Roman" w:hAnsi="Verdana" w:cs="Arial"/>
          <w:lang w:eastAsia="en-GB"/>
        </w:rPr>
        <w:t xml:space="preserve">  The </w:t>
      </w:r>
      <w:r w:rsidR="00925178">
        <w:rPr>
          <w:rFonts w:ascii="Verdana" w:eastAsia="Times New Roman" w:hAnsi="Verdana" w:cs="Arial"/>
          <w:lang w:eastAsia="en-GB"/>
        </w:rPr>
        <w:t>notifications</w:t>
      </w:r>
      <w:r w:rsidR="005368C0">
        <w:rPr>
          <w:rFonts w:ascii="Verdana" w:eastAsia="Times New Roman" w:hAnsi="Verdana" w:cs="Arial"/>
          <w:lang w:eastAsia="en-GB"/>
        </w:rPr>
        <w:t xml:space="preserve"> should also include reference to the Inquiry </w:t>
      </w:r>
      <w:r w:rsidR="00925178">
        <w:rPr>
          <w:rFonts w:ascii="Verdana" w:eastAsia="Times New Roman" w:hAnsi="Verdana" w:cs="Arial"/>
          <w:lang w:eastAsia="en-GB"/>
        </w:rPr>
        <w:t>library</w:t>
      </w:r>
      <w:r w:rsidR="005368C0">
        <w:rPr>
          <w:rFonts w:ascii="Verdana" w:eastAsia="Times New Roman" w:hAnsi="Verdana" w:cs="Arial"/>
          <w:lang w:eastAsia="en-GB"/>
        </w:rPr>
        <w:t xml:space="preserve">, held by the Agency on their </w:t>
      </w:r>
      <w:proofErr w:type="spellStart"/>
      <w:r w:rsidR="00EC1876">
        <w:rPr>
          <w:rFonts w:ascii="Verdana" w:eastAsia="Times New Roman" w:hAnsi="Verdana" w:cs="Arial"/>
          <w:lang w:eastAsia="en-GB"/>
        </w:rPr>
        <w:t>Sharefile</w:t>
      </w:r>
      <w:proofErr w:type="spellEnd"/>
      <w:r w:rsidR="007A258B">
        <w:rPr>
          <w:rFonts w:ascii="Verdana" w:eastAsia="Times New Roman" w:hAnsi="Verdana" w:cs="Arial"/>
          <w:lang w:eastAsia="en-GB"/>
        </w:rPr>
        <w:t xml:space="preserve"> website.</w:t>
      </w:r>
      <w:r w:rsidRPr="009103C0">
        <w:rPr>
          <w:rFonts w:ascii="Verdana" w:eastAsia="Times New Roman" w:hAnsi="Verdana" w:cs="Arial"/>
          <w:lang w:eastAsia="en-GB"/>
        </w:rPr>
        <w:t xml:space="preserve">  </w:t>
      </w:r>
    </w:p>
    <w:p w14:paraId="79758508" w14:textId="0D4FA069" w:rsidR="009103C0" w:rsidRPr="009103C0" w:rsidRDefault="009103C0" w:rsidP="00E02060">
      <w:pPr>
        <w:pStyle w:val="ListParagraph"/>
        <w:spacing w:after="0" w:line="240" w:lineRule="auto"/>
        <w:ind w:left="644"/>
        <w:rPr>
          <w:rFonts w:ascii="Verdana" w:eastAsia="Times New Roman" w:hAnsi="Verdana" w:cs="Arial"/>
          <w:lang w:eastAsia="en-GB"/>
        </w:rPr>
      </w:pPr>
    </w:p>
    <w:p w14:paraId="2C7D6B3C" w14:textId="7D9A35CB" w:rsidR="009103C0" w:rsidRPr="009103C0" w:rsidRDefault="009103C0" w:rsidP="009103C0">
      <w:pPr>
        <w:pStyle w:val="ListParagraph"/>
        <w:numPr>
          <w:ilvl w:val="0"/>
          <w:numId w:val="11"/>
        </w:numPr>
        <w:spacing w:after="0" w:line="240" w:lineRule="auto"/>
        <w:rPr>
          <w:rFonts w:ascii="Verdana" w:eastAsia="Times New Roman" w:hAnsi="Verdana" w:cs="Arial"/>
          <w:lang w:eastAsia="en-GB"/>
        </w:rPr>
      </w:pPr>
      <w:r w:rsidRPr="009103C0">
        <w:rPr>
          <w:rFonts w:ascii="Verdana" w:eastAsia="Times New Roman" w:hAnsi="Verdana" w:cs="Arial"/>
          <w:lang w:eastAsia="en-GB"/>
        </w:rPr>
        <w:t xml:space="preserve">Inquiry notifications should normally be issued </w:t>
      </w:r>
      <w:r w:rsidR="009A4A33">
        <w:rPr>
          <w:rFonts w:ascii="Verdana" w:eastAsia="Times New Roman" w:hAnsi="Verdana" w:cs="Arial"/>
          <w:lang w:eastAsia="en-GB"/>
        </w:rPr>
        <w:t xml:space="preserve">up to </w:t>
      </w:r>
      <w:r w:rsidR="007A258B">
        <w:rPr>
          <w:rFonts w:ascii="Verdana" w:eastAsia="Times New Roman" w:hAnsi="Verdana" w:cs="Arial"/>
          <w:lang w:eastAsia="en-GB"/>
        </w:rPr>
        <w:t>3</w:t>
      </w:r>
      <w:r w:rsidRPr="009103C0">
        <w:rPr>
          <w:rFonts w:ascii="Verdana" w:eastAsia="Times New Roman" w:hAnsi="Verdana" w:cs="Arial"/>
          <w:lang w:eastAsia="en-GB"/>
        </w:rPr>
        <w:t xml:space="preserve"> weeks in advance of opening.  However, given the virtual format of the Inquiry and the need to register in advance, as much notice as possible should be given to allow interested parties time to consider whether they wish to participate.  </w:t>
      </w:r>
    </w:p>
    <w:p w14:paraId="6287A2DA" w14:textId="77777777" w:rsidR="009103C0" w:rsidRPr="009103C0" w:rsidRDefault="009103C0" w:rsidP="002D524A">
      <w:pPr>
        <w:pStyle w:val="ListParagraph"/>
        <w:spacing w:after="0" w:line="240" w:lineRule="auto"/>
        <w:ind w:left="644"/>
        <w:rPr>
          <w:rFonts w:ascii="Verdana" w:eastAsia="Times New Roman" w:hAnsi="Verdana" w:cs="Arial"/>
          <w:lang w:eastAsia="en-GB"/>
        </w:rPr>
      </w:pPr>
    </w:p>
    <w:p w14:paraId="087F7F08" w14:textId="78B69565" w:rsidR="009103C0" w:rsidRPr="009103C0" w:rsidRDefault="002D524A" w:rsidP="009103C0">
      <w:pPr>
        <w:pStyle w:val="ListParagraph"/>
        <w:numPr>
          <w:ilvl w:val="0"/>
          <w:numId w:val="11"/>
        </w:numPr>
        <w:spacing w:after="0" w:line="240" w:lineRule="auto"/>
        <w:rPr>
          <w:rFonts w:ascii="Verdana" w:eastAsia="Times New Roman" w:hAnsi="Verdana" w:cs="Arial"/>
          <w:lang w:eastAsia="en-GB"/>
        </w:rPr>
      </w:pPr>
      <w:r>
        <w:rPr>
          <w:rFonts w:ascii="Verdana" w:eastAsia="Times New Roman" w:hAnsi="Verdana" w:cs="Arial"/>
          <w:lang w:eastAsia="en-GB"/>
        </w:rPr>
        <w:t xml:space="preserve">It was agreed that the </w:t>
      </w:r>
      <w:r w:rsidR="00A1237E">
        <w:rPr>
          <w:rFonts w:ascii="Verdana" w:eastAsia="Times New Roman" w:hAnsi="Verdana" w:cs="Arial"/>
          <w:lang w:eastAsia="en-GB"/>
        </w:rPr>
        <w:t>Agency</w:t>
      </w:r>
      <w:r>
        <w:rPr>
          <w:rFonts w:ascii="Verdana" w:eastAsia="Times New Roman" w:hAnsi="Verdana" w:cs="Arial"/>
          <w:lang w:eastAsia="en-GB"/>
        </w:rPr>
        <w:t xml:space="preserve"> would work with the appellant to</w:t>
      </w:r>
      <w:r w:rsidR="009103C0" w:rsidRPr="009103C0">
        <w:rPr>
          <w:rFonts w:ascii="Verdana" w:eastAsia="Times New Roman" w:hAnsi="Verdana" w:cs="Arial"/>
          <w:lang w:eastAsia="en-GB"/>
        </w:rPr>
        <w:t xml:space="preserve"> erect site notices containing the same information at locations around the site.  To avoid any confusion, the Notices </w:t>
      </w:r>
      <w:r w:rsidR="005F66C2">
        <w:rPr>
          <w:rFonts w:ascii="Verdana" w:eastAsia="Times New Roman" w:hAnsi="Verdana" w:cs="Arial"/>
          <w:lang w:eastAsia="en-GB"/>
        </w:rPr>
        <w:t>should</w:t>
      </w:r>
      <w:r w:rsidR="009103C0" w:rsidRPr="009103C0">
        <w:rPr>
          <w:rFonts w:ascii="Verdana" w:eastAsia="Times New Roman" w:hAnsi="Verdana" w:cs="Arial"/>
          <w:lang w:eastAsia="en-GB"/>
        </w:rPr>
        <w:t xml:space="preserve"> be posted on the same day that the letters of notification go out – the parties will need to liaise on that.  Once posted, a plan is to be submitted </w:t>
      </w:r>
      <w:r w:rsidR="009A689D">
        <w:rPr>
          <w:rFonts w:ascii="Verdana" w:eastAsia="Times New Roman" w:hAnsi="Verdana" w:cs="Arial"/>
          <w:lang w:eastAsia="en-GB"/>
        </w:rPr>
        <w:t xml:space="preserve">to the Case </w:t>
      </w:r>
      <w:r w:rsidR="006A3C6A">
        <w:rPr>
          <w:rFonts w:ascii="Verdana" w:eastAsia="Times New Roman" w:hAnsi="Verdana" w:cs="Arial"/>
          <w:lang w:eastAsia="en-GB"/>
        </w:rPr>
        <w:t>O</w:t>
      </w:r>
      <w:r w:rsidR="009A689D">
        <w:rPr>
          <w:rFonts w:ascii="Verdana" w:eastAsia="Times New Roman" w:hAnsi="Verdana" w:cs="Arial"/>
          <w:lang w:eastAsia="en-GB"/>
        </w:rPr>
        <w:t xml:space="preserve">fficer, </w:t>
      </w:r>
      <w:r w:rsidR="009103C0" w:rsidRPr="009103C0">
        <w:rPr>
          <w:rFonts w:ascii="Verdana" w:eastAsia="Times New Roman" w:hAnsi="Verdana" w:cs="Arial"/>
          <w:lang w:eastAsia="en-GB"/>
        </w:rPr>
        <w:t xml:space="preserve">confirming the locations of the Notices, with photographs of each.  The notices must not be removed before the Inquiry takes place. </w:t>
      </w:r>
    </w:p>
    <w:p w14:paraId="1E3916B9" w14:textId="77777777" w:rsidR="009103C0" w:rsidRPr="009103C0" w:rsidRDefault="009103C0" w:rsidP="009A689D">
      <w:pPr>
        <w:pStyle w:val="ListParagraph"/>
        <w:spacing w:after="0" w:line="240" w:lineRule="auto"/>
        <w:ind w:left="644"/>
        <w:rPr>
          <w:rFonts w:ascii="Verdana" w:eastAsia="Times New Roman" w:hAnsi="Verdana" w:cs="Arial"/>
          <w:lang w:eastAsia="en-GB"/>
        </w:rPr>
      </w:pPr>
    </w:p>
    <w:p w14:paraId="6BF37FB0" w14:textId="77777777" w:rsidR="00FE5996" w:rsidRDefault="00FE5996">
      <w:pPr>
        <w:rPr>
          <w:rFonts w:ascii="Verdana" w:eastAsia="Times New Roman" w:hAnsi="Verdana" w:cs="Arial"/>
          <w:b/>
          <w:bCs/>
          <w:lang w:eastAsia="en-GB"/>
        </w:rPr>
      </w:pPr>
      <w:r>
        <w:rPr>
          <w:rFonts w:ascii="Verdana" w:eastAsia="Times New Roman" w:hAnsi="Verdana" w:cs="Arial"/>
          <w:b/>
          <w:bCs/>
          <w:lang w:eastAsia="en-GB"/>
        </w:rPr>
        <w:br w:type="page"/>
      </w:r>
    </w:p>
    <w:p w14:paraId="0F296F42" w14:textId="11AB193A" w:rsidR="009103C0" w:rsidRPr="009D423F" w:rsidRDefault="009103C0" w:rsidP="009D423F">
      <w:pPr>
        <w:pStyle w:val="ListParagraph"/>
        <w:spacing w:after="0" w:line="240" w:lineRule="auto"/>
        <w:ind w:left="644"/>
        <w:rPr>
          <w:rFonts w:ascii="Verdana" w:eastAsia="Times New Roman" w:hAnsi="Verdana" w:cs="Arial"/>
          <w:b/>
          <w:bCs/>
          <w:lang w:eastAsia="en-GB"/>
        </w:rPr>
      </w:pPr>
      <w:r w:rsidRPr="009D423F">
        <w:rPr>
          <w:rFonts w:ascii="Verdana" w:eastAsia="Times New Roman" w:hAnsi="Verdana" w:cs="Arial"/>
          <w:b/>
          <w:bCs/>
          <w:lang w:eastAsia="en-GB"/>
        </w:rPr>
        <w:lastRenderedPageBreak/>
        <w:t>Main Considerations</w:t>
      </w:r>
    </w:p>
    <w:p w14:paraId="331E17A5" w14:textId="1A2C764D" w:rsidR="009103C0" w:rsidRPr="009D423F" w:rsidRDefault="009103C0" w:rsidP="009D423F">
      <w:pPr>
        <w:spacing w:after="0" w:line="240" w:lineRule="auto"/>
        <w:rPr>
          <w:rFonts w:ascii="Verdana" w:eastAsia="Times New Roman" w:hAnsi="Verdana" w:cs="Arial"/>
          <w:lang w:eastAsia="en-GB"/>
        </w:rPr>
      </w:pPr>
    </w:p>
    <w:p w14:paraId="69280354" w14:textId="1FACF698" w:rsidR="00F61CAC" w:rsidRDefault="00F61CAC" w:rsidP="00F61CAC">
      <w:pPr>
        <w:pStyle w:val="ListParagraph"/>
        <w:numPr>
          <w:ilvl w:val="0"/>
          <w:numId w:val="11"/>
        </w:numPr>
        <w:spacing w:after="0" w:line="240" w:lineRule="auto"/>
        <w:rPr>
          <w:rFonts w:ascii="Verdana" w:eastAsia="Times New Roman" w:hAnsi="Verdana" w:cs="Arial"/>
          <w:lang w:eastAsia="en-GB"/>
        </w:rPr>
      </w:pPr>
      <w:proofErr w:type="gramStart"/>
      <w:r w:rsidRPr="00F61CAC">
        <w:rPr>
          <w:rFonts w:ascii="Verdana" w:eastAsia="Times New Roman" w:hAnsi="Verdana" w:cs="Arial"/>
          <w:lang w:eastAsia="en-GB"/>
        </w:rPr>
        <w:t>Following the case management conference, it</w:t>
      </w:r>
      <w:proofErr w:type="gramEnd"/>
      <w:r w:rsidRPr="00F61CAC">
        <w:rPr>
          <w:rFonts w:ascii="Verdana" w:eastAsia="Times New Roman" w:hAnsi="Verdana" w:cs="Arial"/>
          <w:lang w:eastAsia="en-GB"/>
        </w:rPr>
        <w:t xml:space="preserve"> was clear that discussions are ongoing in relation to a</w:t>
      </w:r>
      <w:r w:rsidR="00A1237E">
        <w:rPr>
          <w:rFonts w:ascii="Verdana" w:eastAsia="Times New Roman" w:hAnsi="Verdana" w:cs="Arial"/>
          <w:lang w:eastAsia="en-GB"/>
        </w:rPr>
        <w:t>n agreement on the range of matters</w:t>
      </w:r>
      <w:r w:rsidR="004429DB">
        <w:rPr>
          <w:rFonts w:ascii="Verdana" w:eastAsia="Times New Roman" w:hAnsi="Verdana" w:cs="Arial"/>
          <w:lang w:eastAsia="en-GB"/>
        </w:rPr>
        <w:t xml:space="preserve"> needing to be </w:t>
      </w:r>
      <w:r w:rsidR="00925178">
        <w:rPr>
          <w:rFonts w:ascii="Verdana" w:eastAsia="Times New Roman" w:hAnsi="Verdana" w:cs="Arial"/>
          <w:lang w:eastAsia="en-GB"/>
        </w:rPr>
        <w:t>addressed</w:t>
      </w:r>
      <w:r w:rsidR="00DF7372">
        <w:rPr>
          <w:rFonts w:ascii="Verdana" w:eastAsia="Times New Roman" w:hAnsi="Verdana" w:cs="Arial"/>
          <w:lang w:eastAsia="en-GB"/>
        </w:rPr>
        <w:t xml:space="preserve">, although there was general agreement from the main </w:t>
      </w:r>
      <w:r w:rsidR="004429DB">
        <w:rPr>
          <w:rFonts w:ascii="Verdana" w:eastAsia="Times New Roman" w:hAnsi="Verdana" w:cs="Arial"/>
          <w:lang w:eastAsia="en-GB"/>
        </w:rPr>
        <w:t xml:space="preserve">parties </w:t>
      </w:r>
      <w:r w:rsidR="00520697">
        <w:rPr>
          <w:rFonts w:ascii="Verdana" w:eastAsia="Times New Roman" w:hAnsi="Verdana" w:cs="Arial"/>
          <w:lang w:eastAsia="en-GB"/>
        </w:rPr>
        <w:t xml:space="preserve">that central to the case was </w:t>
      </w:r>
      <w:r w:rsidR="0013561A">
        <w:rPr>
          <w:rFonts w:ascii="Verdana" w:eastAsia="Times New Roman" w:hAnsi="Verdana" w:cs="Arial"/>
          <w:lang w:eastAsia="en-GB"/>
        </w:rPr>
        <w:t>an</w:t>
      </w:r>
      <w:r w:rsidR="00520697">
        <w:rPr>
          <w:rFonts w:ascii="Verdana" w:eastAsia="Times New Roman" w:hAnsi="Verdana" w:cs="Arial"/>
          <w:lang w:eastAsia="en-GB"/>
        </w:rPr>
        <w:t xml:space="preserve"> </w:t>
      </w:r>
      <w:r w:rsidR="00EF07DA">
        <w:rPr>
          <w:rFonts w:ascii="Verdana" w:eastAsia="Times New Roman" w:hAnsi="Verdana" w:cs="Arial"/>
          <w:lang w:eastAsia="en-GB"/>
        </w:rPr>
        <w:t>appropriate</w:t>
      </w:r>
      <w:r w:rsidR="00520697">
        <w:rPr>
          <w:rFonts w:ascii="Verdana" w:eastAsia="Times New Roman" w:hAnsi="Verdana" w:cs="Arial"/>
          <w:lang w:eastAsia="en-GB"/>
        </w:rPr>
        <w:t xml:space="preserve"> assessment</w:t>
      </w:r>
      <w:r w:rsidR="00EF07DA">
        <w:rPr>
          <w:rFonts w:ascii="Verdana" w:eastAsia="Times New Roman" w:hAnsi="Verdana" w:cs="Arial"/>
          <w:lang w:eastAsia="en-GB"/>
        </w:rPr>
        <w:t>.</w:t>
      </w:r>
      <w:r w:rsidR="007E5C19">
        <w:rPr>
          <w:rFonts w:ascii="Verdana" w:eastAsia="Times New Roman" w:hAnsi="Verdana" w:cs="Arial"/>
          <w:lang w:eastAsia="en-GB"/>
        </w:rPr>
        <w:t xml:space="preserve">  Therefore the main issue is proposed to be</w:t>
      </w:r>
      <w:r w:rsidRPr="00F61CAC">
        <w:rPr>
          <w:rFonts w:ascii="Verdana" w:eastAsia="Times New Roman" w:hAnsi="Verdana" w:cs="Arial"/>
          <w:lang w:eastAsia="en-GB"/>
        </w:rPr>
        <w:t xml:space="preserve">: </w:t>
      </w:r>
    </w:p>
    <w:p w14:paraId="50ECF7DA" w14:textId="77777777" w:rsidR="00580AD9" w:rsidRPr="00F61CAC" w:rsidRDefault="00580AD9" w:rsidP="00580AD9">
      <w:pPr>
        <w:pStyle w:val="ListParagraph"/>
        <w:spacing w:after="0" w:line="240" w:lineRule="auto"/>
        <w:ind w:left="644"/>
        <w:rPr>
          <w:rFonts w:ascii="Verdana" w:eastAsia="Times New Roman" w:hAnsi="Verdana" w:cs="Arial"/>
          <w:lang w:eastAsia="en-GB"/>
        </w:rPr>
      </w:pPr>
    </w:p>
    <w:p w14:paraId="5AA92838" w14:textId="77777777" w:rsidR="00531C7D" w:rsidRPr="00531C7D" w:rsidRDefault="00531C7D" w:rsidP="00531C7D">
      <w:pPr>
        <w:pStyle w:val="ListParagraph"/>
        <w:numPr>
          <w:ilvl w:val="0"/>
          <w:numId w:val="23"/>
        </w:numPr>
        <w:rPr>
          <w:rFonts w:ascii="Verdana" w:eastAsia="Times New Roman" w:hAnsi="Verdana" w:cs="Arial"/>
          <w:lang w:eastAsia="en-GB"/>
        </w:rPr>
      </w:pPr>
      <w:r w:rsidRPr="00531C7D">
        <w:rPr>
          <w:rFonts w:ascii="Verdana" w:eastAsia="Times New Roman" w:hAnsi="Verdana" w:cs="Arial"/>
          <w:lang w:eastAsia="en-GB"/>
        </w:rPr>
        <w:t xml:space="preserve">whether it can be concluded beyond reasonable scientific doubt that the variation of the Permit and removal of the </w:t>
      </w:r>
      <w:proofErr w:type="spellStart"/>
      <w:r w:rsidRPr="00531C7D">
        <w:rPr>
          <w:rFonts w:ascii="Verdana" w:eastAsia="Times New Roman" w:hAnsi="Verdana" w:cs="Arial"/>
          <w:lang w:eastAsia="en-GB"/>
        </w:rPr>
        <w:t>AFD</w:t>
      </w:r>
      <w:proofErr w:type="spellEnd"/>
      <w:r w:rsidRPr="00531C7D">
        <w:rPr>
          <w:rFonts w:ascii="Verdana" w:eastAsia="Times New Roman" w:hAnsi="Verdana" w:cs="Arial"/>
          <w:lang w:eastAsia="en-GB"/>
        </w:rPr>
        <w:t xml:space="preserve"> would not have an adverse effect, either alone or in combination with other projects, on the integrity of protected sites and species. </w:t>
      </w:r>
    </w:p>
    <w:p w14:paraId="058FBEF9" w14:textId="77777777" w:rsidR="00580AD9" w:rsidRPr="00F61CAC" w:rsidRDefault="00580AD9" w:rsidP="00566E3A">
      <w:pPr>
        <w:pStyle w:val="ListParagraph"/>
        <w:spacing w:after="0" w:line="240" w:lineRule="auto"/>
        <w:ind w:left="1004"/>
        <w:rPr>
          <w:rFonts w:ascii="Verdana" w:eastAsia="Times New Roman" w:hAnsi="Verdana" w:cs="Arial"/>
          <w:lang w:eastAsia="en-GB"/>
        </w:rPr>
      </w:pPr>
    </w:p>
    <w:p w14:paraId="4B22C791" w14:textId="48DC60FC" w:rsidR="00F61CAC" w:rsidRDefault="005E702A" w:rsidP="00F255EC">
      <w:pPr>
        <w:pStyle w:val="ListParagraph"/>
        <w:numPr>
          <w:ilvl w:val="0"/>
          <w:numId w:val="11"/>
        </w:numPr>
        <w:spacing w:after="0" w:line="240" w:lineRule="auto"/>
        <w:rPr>
          <w:rFonts w:ascii="Verdana" w:eastAsia="Times New Roman" w:hAnsi="Verdana" w:cs="Arial"/>
          <w:lang w:eastAsia="en-GB"/>
        </w:rPr>
      </w:pPr>
      <w:r>
        <w:rPr>
          <w:rFonts w:ascii="Verdana" w:eastAsia="Times New Roman" w:hAnsi="Verdana" w:cs="Arial"/>
          <w:lang w:eastAsia="en-GB"/>
        </w:rPr>
        <w:t>Some</w:t>
      </w:r>
      <w:r w:rsidR="00925178" w:rsidRPr="00707577">
        <w:rPr>
          <w:rFonts w:ascii="Verdana" w:eastAsia="Times New Roman" w:hAnsi="Verdana" w:cs="Arial"/>
          <w:lang w:eastAsia="en-GB"/>
        </w:rPr>
        <w:t xml:space="preserve"> interested parties </w:t>
      </w:r>
      <w:r>
        <w:rPr>
          <w:rFonts w:ascii="Verdana" w:eastAsia="Times New Roman" w:hAnsi="Verdana" w:cs="Arial"/>
          <w:lang w:eastAsia="en-GB"/>
        </w:rPr>
        <w:t>expressed concerns</w:t>
      </w:r>
      <w:r w:rsidR="00786B6D">
        <w:rPr>
          <w:rFonts w:ascii="Verdana" w:eastAsia="Times New Roman" w:hAnsi="Verdana" w:cs="Arial"/>
          <w:lang w:eastAsia="en-GB"/>
        </w:rPr>
        <w:t xml:space="preserve">, which included matters such as the </w:t>
      </w:r>
      <w:r w:rsidR="00925178" w:rsidRPr="00707577">
        <w:rPr>
          <w:rFonts w:ascii="Verdana" w:eastAsia="Times New Roman" w:hAnsi="Verdana" w:cs="Arial"/>
          <w:lang w:eastAsia="en-GB"/>
        </w:rPr>
        <w:t xml:space="preserve">past actions of the </w:t>
      </w:r>
      <w:r w:rsidR="00EC4987" w:rsidRPr="00707577">
        <w:rPr>
          <w:rFonts w:ascii="Verdana" w:eastAsia="Times New Roman" w:hAnsi="Verdana" w:cs="Arial"/>
          <w:lang w:eastAsia="en-GB"/>
        </w:rPr>
        <w:t>appellant,</w:t>
      </w:r>
      <w:r w:rsidR="00855857">
        <w:rPr>
          <w:rFonts w:ascii="Verdana" w:eastAsia="Times New Roman" w:hAnsi="Verdana" w:cs="Arial"/>
          <w:lang w:eastAsia="en-GB"/>
        </w:rPr>
        <w:t xml:space="preserve"> the reasoning behind the </w:t>
      </w:r>
      <w:r w:rsidR="00BD4094">
        <w:rPr>
          <w:rFonts w:ascii="Verdana" w:eastAsia="Times New Roman" w:hAnsi="Verdana" w:cs="Arial"/>
          <w:lang w:eastAsia="en-GB"/>
        </w:rPr>
        <w:t>prop</w:t>
      </w:r>
      <w:r w:rsidR="00543C15">
        <w:rPr>
          <w:rFonts w:ascii="Verdana" w:eastAsia="Times New Roman" w:hAnsi="Verdana" w:cs="Arial"/>
          <w:lang w:eastAsia="en-GB"/>
        </w:rPr>
        <w:t>os</w:t>
      </w:r>
      <w:r w:rsidR="00BD4094">
        <w:rPr>
          <w:rFonts w:ascii="Verdana" w:eastAsia="Times New Roman" w:hAnsi="Verdana" w:cs="Arial"/>
          <w:lang w:eastAsia="en-GB"/>
        </w:rPr>
        <w:t>ed</w:t>
      </w:r>
      <w:r w:rsidR="00855857">
        <w:rPr>
          <w:rFonts w:ascii="Verdana" w:eastAsia="Times New Roman" w:hAnsi="Verdana" w:cs="Arial"/>
          <w:lang w:eastAsia="en-GB"/>
        </w:rPr>
        <w:t xml:space="preserve"> </w:t>
      </w:r>
      <w:r>
        <w:rPr>
          <w:rFonts w:ascii="Verdana" w:eastAsia="Times New Roman" w:hAnsi="Verdana" w:cs="Arial"/>
          <w:lang w:eastAsia="en-GB"/>
        </w:rPr>
        <w:t>variation</w:t>
      </w:r>
      <w:r w:rsidR="00855857">
        <w:rPr>
          <w:rFonts w:ascii="Verdana" w:eastAsia="Times New Roman" w:hAnsi="Verdana" w:cs="Arial"/>
          <w:lang w:eastAsia="en-GB"/>
        </w:rPr>
        <w:t xml:space="preserve"> and the </w:t>
      </w:r>
      <w:r w:rsidR="00BD4094">
        <w:rPr>
          <w:rFonts w:ascii="Verdana" w:eastAsia="Times New Roman" w:hAnsi="Verdana" w:cs="Arial"/>
          <w:lang w:eastAsia="en-GB"/>
        </w:rPr>
        <w:t>consultants involved</w:t>
      </w:r>
      <w:r w:rsidR="00786B6D">
        <w:rPr>
          <w:rFonts w:ascii="Verdana" w:eastAsia="Times New Roman" w:hAnsi="Verdana" w:cs="Arial"/>
          <w:lang w:eastAsia="en-GB"/>
        </w:rPr>
        <w:t>.  I</w:t>
      </w:r>
      <w:r w:rsidR="00EC4987" w:rsidRPr="00707577">
        <w:rPr>
          <w:rFonts w:ascii="Verdana" w:eastAsia="Times New Roman" w:hAnsi="Verdana" w:cs="Arial"/>
          <w:lang w:eastAsia="en-GB"/>
        </w:rPr>
        <w:t xml:space="preserve"> </w:t>
      </w:r>
      <w:r w:rsidR="00BD4094">
        <w:rPr>
          <w:rFonts w:ascii="Verdana" w:eastAsia="Times New Roman" w:hAnsi="Verdana" w:cs="Arial"/>
          <w:lang w:eastAsia="en-GB"/>
        </w:rPr>
        <w:t>must emphasise</w:t>
      </w:r>
      <w:r w:rsidR="00EC4987" w:rsidRPr="00707577">
        <w:rPr>
          <w:rFonts w:ascii="Verdana" w:eastAsia="Times New Roman" w:hAnsi="Verdana" w:cs="Arial"/>
          <w:lang w:eastAsia="en-GB"/>
        </w:rPr>
        <w:t xml:space="preserve"> that this case relates specifically to the proposed variation of the </w:t>
      </w:r>
      <w:r w:rsidR="00BD4094" w:rsidRPr="00707577">
        <w:rPr>
          <w:rFonts w:ascii="Verdana" w:eastAsia="Times New Roman" w:hAnsi="Verdana" w:cs="Arial"/>
          <w:lang w:eastAsia="en-GB"/>
        </w:rPr>
        <w:t>Permit</w:t>
      </w:r>
      <w:r w:rsidR="00EC4987" w:rsidRPr="00707577">
        <w:rPr>
          <w:rFonts w:ascii="Verdana" w:eastAsia="Times New Roman" w:hAnsi="Verdana" w:cs="Arial"/>
          <w:lang w:eastAsia="en-GB"/>
        </w:rPr>
        <w:t xml:space="preserve"> to remove conditions related to </w:t>
      </w:r>
      <w:r w:rsidR="00BD4094" w:rsidRPr="00707577">
        <w:rPr>
          <w:rFonts w:ascii="Verdana" w:eastAsia="Times New Roman" w:hAnsi="Verdana" w:cs="Arial"/>
          <w:lang w:eastAsia="en-GB"/>
        </w:rPr>
        <w:t>Acoustic</w:t>
      </w:r>
      <w:r w:rsidR="00EC4987" w:rsidRPr="00707577">
        <w:rPr>
          <w:rFonts w:ascii="Verdana" w:eastAsia="Times New Roman" w:hAnsi="Verdana" w:cs="Arial"/>
          <w:lang w:eastAsia="en-GB"/>
        </w:rPr>
        <w:t xml:space="preserve"> Fish Deterrents</w:t>
      </w:r>
      <w:r w:rsidR="00FF1B93" w:rsidRPr="00707577">
        <w:rPr>
          <w:rFonts w:ascii="Verdana" w:eastAsia="Times New Roman" w:hAnsi="Verdana" w:cs="Arial"/>
          <w:lang w:eastAsia="en-GB"/>
        </w:rPr>
        <w:t xml:space="preserve"> (</w:t>
      </w:r>
      <w:proofErr w:type="spellStart"/>
      <w:r w:rsidR="00FF1B93" w:rsidRPr="00707577">
        <w:rPr>
          <w:rFonts w:ascii="Verdana" w:eastAsia="Times New Roman" w:hAnsi="Verdana" w:cs="Arial"/>
          <w:lang w:eastAsia="en-GB"/>
        </w:rPr>
        <w:t>AFD</w:t>
      </w:r>
      <w:proofErr w:type="spellEnd"/>
      <w:r w:rsidR="00FF1B93" w:rsidRPr="00707577">
        <w:rPr>
          <w:rFonts w:ascii="Verdana" w:eastAsia="Times New Roman" w:hAnsi="Verdana" w:cs="Arial"/>
          <w:lang w:eastAsia="en-GB"/>
        </w:rPr>
        <w:t>)</w:t>
      </w:r>
      <w:r w:rsidR="00913D74">
        <w:rPr>
          <w:rFonts w:ascii="Verdana" w:eastAsia="Times New Roman" w:hAnsi="Verdana" w:cs="Arial"/>
          <w:lang w:eastAsia="en-GB"/>
        </w:rPr>
        <w:t>.  W</w:t>
      </w:r>
      <w:r w:rsidR="00BD4094" w:rsidRPr="00707577">
        <w:rPr>
          <w:rFonts w:ascii="Verdana" w:eastAsia="Times New Roman" w:hAnsi="Verdana" w:cs="Arial"/>
          <w:lang w:eastAsia="en-GB"/>
        </w:rPr>
        <w:t>hile</w:t>
      </w:r>
      <w:r w:rsidR="00FF1B93" w:rsidRPr="00707577">
        <w:rPr>
          <w:rFonts w:ascii="Verdana" w:eastAsia="Times New Roman" w:hAnsi="Verdana" w:cs="Arial"/>
          <w:lang w:eastAsia="en-GB"/>
        </w:rPr>
        <w:t xml:space="preserve"> I note some obvious overlaps </w:t>
      </w:r>
      <w:r w:rsidR="00655BD1" w:rsidRPr="00707577">
        <w:rPr>
          <w:rFonts w:ascii="Verdana" w:eastAsia="Times New Roman" w:hAnsi="Verdana" w:cs="Arial"/>
          <w:lang w:eastAsia="en-GB"/>
        </w:rPr>
        <w:t xml:space="preserve">with the licensing </w:t>
      </w:r>
      <w:r w:rsidR="00BD4094" w:rsidRPr="00707577">
        <w:rPr>
          <w:rFonts w:ascii="Verdana" w:eastAsia="Times New Roman" w:hAnsi="Verdana" w:cs="Arial"/>
          <w:lang w:eastAsia="en-GB"/>
        </w:rPr>
        <w:t>functions</w:t>
      </w:r>
      <w:r w:rsidR="00655BD1" w:rsidRPr="00707577">
        <w:rPr>
          <w:rFonts w:ascii="Verdana" w:eastAsia="Times New Roman" w:hAnsi="Verdana" w:cs="Arial"/>
          <w:lang w:eastAsia="en-GB"/>
        </w:rPr>
        <w:t xml:space="preserve"> of the Marine Management </w:t>
      </w:r>
      <w:r w:rsidR="00BD4094" w:rsidRPr="00707577">
        <w:rPr>
          <w:rFonts w:ascii="Verdana" w:eastAsia="Times New Roman" w:hAnsi="Verdana" w:cs="Arial"/>
          <w:lang w:eastAsia="en-GB"/>
        </w:rPr>
        <w:t>Organisation</w:t>
      </w:r>
      <w:r w:rsidR="00655BD1" w:rsidRPr="00707577">
        <w:rPr>
          <w:rFonts w:ascii="Verdana" w:eastAsia="Times New Roman" w:hAnsi="Verdana" w:cs="Arial"/>
          <w:lang w:eastAsia="en-GB"/>
        </w:rPr>
        <w:t xml:space="preserve"> and the existing Development Consent Order,</w:t>
      </w:r>
      <w:r w:rsidR="00BD4094">
        <w:rPr>
          <w:rFonts w:ascii="Verdana" w:eastAsia="Times New Roman" w:hAnsi="Verdana" w:cs="Arial"/>
          <w:lang w:eastAsia="en-GB"/>
        </w:rPr>
        <w:t xml:space="preserve"> as well as other permissions,</w:t>
      </w:r>
      <w:r w:rsidR="00655BD1" w:rsidRPr="00707577">
        <w:rPr>
          <w:rFonts w:ascii="Verdana" w:eastAsia="Times New Roman" w:hAnsi="Verdana" w:cs="Arial"/>
          <w:lang w:eastAsia="en-GB"/>
        </w:rPr>
        <w:t xml:space="preserve"> this is not the forum to revisit those consents </w:t>
      </w:r>
      <w:r w:rsidR="00707577" w:rsidRPr="00707577">
        <w:rPr>
          <w:rFonts w:ascii="Verdana" w:eastAsia="Times New Roman" w:hAnsi="Verdana" w:cs="Arial"/>
          <w:lang w:eastAsia="en-GB"/>
        </w:rPr>
        <w:t>or the principal of the overall development.</w:t>
      </w:r>
    </w:p>
    <w:p w14:paraId="6EE724B6" w14:textId="77777777" w:rsidR="00F255EC" w:rsidRDefault="00F255EC" w:rsidP="00F255EC">
      <w:pPr>
        <w:pStyle w:val="ListParagraph"/>
        <w:spacing w:after="0" w:line="240" w:lineRule="auto"/>
        <w:ind w:left="644"/>
        <w:rPr>
          <w:rFonts w:ascii="Verdana" w:eastAsia="Times New Roman" w:hAnsi="Verdana" w:cs="Arial"/>
          <w:lang w:eastAsia="en-GB"/>
        </w:rPr>
      </w:pPr>
    </w:p>
    <w:p w14:paraId="0461213C" w14:textId="5F22E73F" w:rsidR="00F255EC" w:rsidRDefault="00BD4094" w:rsidP="00F255EC">
      <w:pPr>
        <w:pStyle w:val="ListParagraph"/>
        <w:numPr>
          <w:ilvl w:val="0"/>
          <w:numId w:val="11"/>
        </w:numPr>
        <w:spacing w:after="0" w:line="240" w:lineRule="auto"/>
        <w:rPr>
          <w:rFonts w:ascii="Verdana" w:eastAsia="Times New Roman" w:hAnsi="Verdana" w:cs="Arial"/>
          <w:lang w:eastAsia="en-GB"/>
        </w:rPr>
      </w:pPr>
      <w:r>
        <w:rPr>
          <w:rFonts w:ascii="Verdana" w:eastAsia="Times New Roman" w:hAnsi="Verdana" w:cs="Arial"/>
          <w:lang w:eastAsia="en-GB"/>
        </w:rPr>
        <w:t>Nonetheless</w:t>
      </w:r>
      <w:r w:rsidR="00F255EC">
        <w:rPr>
          <w:rFonts w:ascii="Verdana" w:eastAsia="Times New Roman" w:hAnsi="Verdana" w:cs="Arial"/>
          <w:lang w:eastAsia="en-GB"/>
        </w:rPr>
        <w:t xml:space="preserve">, </w:t>
      </w:r>
      <w:r w:rsidR="0054187C">
        <w:rPr>
          <w:rFonts w:ascii="Verdana" w:eastAsia="Times New Roman" w:hAnsi="Verdana" w:cs="Arial"/>
          <w:lang w:eastAsia="en-GB"/>
        </w:rPr>
        <w:t xml:space="preserve">further </w:t>
      </w:r>
      <w:r w:rsidR="00F255EC">
        <w:rPr>
          <w:rFonts w:ascii="Verdana" w:eastAsia="Times New Roman" w:hAnsi="Verdana" w:cs="Arial"/>
          <w:lang w:eastAsia="en-GB"/>
        </w:rPr>
        <w:t xml:space="preserve">concerns </w:t>
      </w:r>
      <w:r w:rsidR="0054187C">
        <w:rPr>
          <w:rFonts w:ascii="Verdana" w:eastAsia="Times New Roman" w:hAnsi="Verdana" w:cs="Arial"/>
          <w:lang w:eastAsia="en-GB"/>
        </w:rPr>
        <w:t xml:space="preserve">were raised </w:t>
      </w:r>
      <w:r w:rsidR="00F255EC">
        <w:rPr>
          <w:rFonts w:ascii="Verdana" w:eastAsia="Times New Roman" w:hAnsi="Verdana" w:cs="Arial"/>
          <w:lang w:eastAsia="en-GB"/>
        </w:rPr>
        <w:t xml:space="preserve">that alternative </w:t>
      </w:r>
      <w:r>
        <w:rPr>
          <w:rFonts w:ascii="Verdana" w:eastAsia="Times New Roman" w:hAnsi="Verdana" w:cs="Arial"/>
          <w:lang w:eastAsia="en-GB"/>
        </w:rPr>
        <w:t>approaches</w:t>
      </w:r>
      <w:r w:rsidR="00F255EC">
        <w:rPr>
          <w:rFonts w:ascii="Verdana" w:eastAsia="Times New Roman" w:hAnsi="Verdana" w:cs="Arial"/>
          <w:lang w:eastAsia="en-GB"/>
        </w:rPr>
        <w:t xml:space="preserve"> to mitigation be considered</w:t>
      </w:r>
      <w:r w:rsidR="0054187C">
        <w:rPr>
          <w:rFonts w:ascii="Verdana" w:eastAsia="Times New Roman" w:hAnsi="Verdana" w:cs="Arial"/>
          <w:lang w:eastAsia="en-GB"/>
        </w:rPr>
        <w:t>,</w:t>
      </w:r>
      <w:r w:rsidR="00F255EC">
        <w:rPr>
          <w:rFonts w:ascii="Verdana" w:eastAsia="Times New Roman" w:hAnsi="Verdana" w:cs="Arial"/>
          <w:lang w:eastAsia="en-GB"/>
        </w:rPr>
        <w:t xml:space="preserve"> and </w:t>
      </w:r>
      <w:r w:rsidR="0054187C">
        <w:rPr>
          <w:rFonts w:ascii="Verdana" w:eastAsia="Times New Roman" w:hAnsi="Verdana" w:cs="Arial"/>
          <w:lang w:eastAsia="en-GB"/>
        </w:rPr>
        <w:t xml:space="preserve">I note </w:t>
      </w:r>
      <w:r w:rsidR="00F255EC">
        <w:rPr>
          <w:rFonts w:ascii="Verdana" w:eastAsia="Times New Roman" w:hAnsi="Verdana" w:cs="Arial"/>
          <w:lang w:eastAsia="en-GB"/>
        </w:rPr>
        <w:t xml:space="preserve">that the </w:t>
      </w:r>
      <w:r>
        <w:rPr>
          <w:rFonts w:ascii="Verdana" w:eastAsia="Times New Roman" w:hAnsi="Verdana" w:cs="Arial"/>
          <w:lang w:eastAsia="en-GB"/>
        </w:rPr>
        <w:t>appellant</w:t>
      </w:r>
      <w:r w:rsidR="00F255EC">
        <w:rPr>
          <w:rFonts w:ascii="Verdana" w:eastAsia="Times New Roman" w:hAnsi="Verdana" w:cs="Arial"/>
          <w:lang w:eastAsia="en-GB"/>
        </w:rPr>
        <w:t xml:space="preserve"> has identified expert ev</w:t>
      </w:r>
      <w:r>
        <w:rPr>
          <w:rFonts w:ascii="Verdana" w:eastAsia="Times New Roman" w:hAnsi="Verdana" w:cs="Arial"/>
          <w:lang w:eastAsia="en-GB"/>
        </w:rPr>
        <w:t>idence</w:t>
      </w:r>
      <w:r w:rsidR="00F255EC">
        <w:rPr>
          <w:rFonts w:ascii="Verdana" w:eastAsia="Times New Roman" w:hAnsi="Verdana" w:cs="Arial"/>
          <w:lang w:eastAsia="en-GB"/>
        </w:rPr>
        <w:t xml:space="preserve"> to be provided on this matter.</w:t>
      </w:r>
    </w:p>
    <w:p w14:paraId="628F6ADD" w14:textId="77777777" w:rsidR="00926233" w:rsidRDefault="00926233" w:rsidP="00926233">
      <w:pPr>
        <w:pStyle w:val="ListParagraph"/>
        <w:spacing w:after="0" w:line="240" w:lineRule="auto"/>
        <w:ind w:left="644"/>
        <w:rPr>
          <w:rFonts w:ascii="Verdana" w:eastAsia="Times New Roman" w:hAnsi="Verdana" w:cs="Arial"/>
          <w:lang w:eastAsia="en-GB"/>
        </w:rPr>
      </w:pPr>
    </w:p>
    <w:p w14:paraId="257F0505" w14:textId="702AFF95" w:rsidR="00926233" w:rsidRDefault="00926233" w:rsidP="00F255EC">
      <w:pPr>
        <w:pStyle w:val="ListParagraph"/>
        <w:numPr>
          <w:ilvl w:val="0"/>
          <w:numId w:val="11"/>
        </w:numPr>
        <w:spacing w:after="0" w:line="240" w:lineRule="auto"/>
        <w:rPr>
          <w:rFonts w:ascii="Verdana" w:eastAsia="Times New Roman" w:hAnsi="Verdana" w:cs="Arial"/>
          <w:lang w:eastAsia="en-GB"/>
        </w:rPr>
      </w:pPr>
      <w:r>
        <w:rPr>
          <w:rFonts w:ascii="Verdana" w:eastAsia="Times New Roman" w:hAnsi="Verdana" w:cs="Arial"/>
          <w:lang w:eastAsia="en-GB"/>
        </w:rPr>
        <w:t xml:space="preserve">I have also noted the concern that a focus on the species </w:t>
      </w:r>
      <w:r w:rsidR="00BD4094">
        <w:rPr>
          <w:rFonts w:ascii="Verdana" w:eastAsia="Times New Roman" w:hAnsi="Verdana" w:cs="Arial"/>
          <w:lang w:eastAsia="en-GB"/>
        </w:rPr>
        <w:t>associated</w:t>
      </w:r>
      <w:r>
        <w:rPr>
          <w:rFonts w:ascii="Verdana" w:eastAsia="Times New Roman" w:hAnsi="Verdana" w:cs="Arial"/>
          <w:lang w:eastAsia="en-GB"/>
        </w:rPr>
        <w:t xml:space="preserve"> with the </w:t>
      </w:r>
      <w:r w:rsidR="00C4659C">
        <w:rPr>
          <w:rFonts w:ascii="Verdana" w:eastAsia="Times New Roman" w:hAnsi="Verdana" w:cs="Arial"/>
          <w:lang w:eastAsia="en-GB"/>
        </w:rPr>
        <w:t xml:space="preserve">protected sites could be limiting in terms of </w:t>
      </w:r>
      <w:r w:rsidR="00BD4094">
        <w:rPr>
          <w:rFonts w:ascii="Verdana" w:eastAsia="Times New Roman" w:hAnsi="Verdana" w:cs="Arial"/>
          <w:lang w:eastAsia="en-GB"/>
        </w:rPr>
        <w:t>understanding</w:t>
      </w:r>
      <w:r w:rsidR="00C4659C">
        <w:rPr>
          <w:rFonts w:ascii="Verdana" w:eastAsia="Times New Roman" w:hAnsi="Verdana" w:cs="Arial"/>
          <w:lang w:eastAsia="en-GB"/>
        </w:rPr>
        <w:t xml:space="preserve"> the breadth of</w:t>
      </w:r>
      <w:r w:rsidR="00F75540">
        <w:rPr>
          <w:rFonts w:ascii="Verdana" w:eastAsia="Times New Roman" w:hAnsi="Verdana" w:cs="Arial"/>
          <w:lang w:eastAsia="en-GB"/>
        </w:rPr>
        <w:t xml:space="preserve"> the effect that the removal of the conditions may cause.  A</w:t>
      </w:r>
      <w:r w:rsidR="00BD4094">
        <w:rPr>
          <w:rFonts w:ascii="Verdana" w:eastAsia="Times New Roman" w:hAnsi="Verdana" w:cs="Arial"/>
          <w:lang w:eastAsia="en-GB"/>
        </w:rPr>
        <w:t>s</w:t>
      </w:r>
      <w:r w:rsidR="00F75540">
        <w:rPr>
          <w:rFonts w:ascii="Verdana" w:eastAsia="Times New Roman" w:hAnsi="Verdana" w:cs="Arial"/>
          <w:lang w:eastAsia="en-GB"/>
        </w:rPr>
        <w:t xml:space="preserve"> discussed at the </w:t>
      </w:r>
      <w:r w:rsidR="00BD4094">
        <w:rPr>
          <w:rFonts w:ascii="Verdana" w:eastAsia="Times New Roman" w:hAnsi="Verdana" w:cs="Arial"/>
          <w:lang w:eastAsia="en-GB"/>
        </w:rPr>
        <w:t>conference</w:t>
      </w:r>
      <w:r w:rsidR="00F75540">
        <w:rPr>
          <w:rFonts w:ascii="Verdana" w:eastAsia="Times New Roman" w:hAnsi="Verdana" w:cs="Arial"/>
          <w:lang w:eastAsia="en-GB"/>
        </w:rPr>
        <w:t xml:space="preserve">, I would suggest that such matters are addressed by the appellant, insofar as they consider them to be </w:t>
      </w:r>
      <w:r w:rsidR="00AF1492">
        <w:rPr>
          <w:rFonts w:ascii="Verdana" w:eastAsia="Times New Roman" w:hAnsi="Verdana" w:cs="Arial"/>
          <w:lang w:eastAsia="en-GB"/>
        </w:rPr>
        <w:t>relevant</w:t>
      </w:r>
      <w:r w:rsidR="00F75540">
        <w:rPr>
          <w:rFonts w:ascii="Verdana" w:eastAsia="Times New Roman" w:hAnsi="Verdana" w:cs="Arial"/>
          <w:lang w:eastAsia="en-GB"/>
        </w:rPr>
        <w:t xml:space="preserve"> to </w:t>
      </w:r>
      <w:r w:rsidR="00AF1492">
        <w:rPr>
          <w:rFonts w:ascii="Verdana" w:eastAsia="Times New Roman" w:hAnsi="Verdana" w:cs="Arial"/>
          <w:lang w:eastAsia="en-GB"/>
        </w:rPr>
        <w:t>determination</w:t>
      </w:r>
      <w:r w:rsidR="00F75540">
        <w:rPr>
          <w:rFonts w:ascii="Verdana" w:eastAsia="Times New Roman" w:hAnsi="Verdana" w:cs="Arial"/>
          <w:lang w:eastAsia="en-GB"/>
        </w:rPr>
        <w:t xml:space="preserve"> of the case.</w:t>
      </w:r>
    </w:p>
    <w:p w14:paraId="7E668DFC" w14:textId="77777777" w:rsidR="00F255EC" w:rsidRPr="00707577" w:rsidRDefault="00F255EC" w:rsidP="00F255EC">
      <w:pPr>
        <w:pStyle w:val="ListParagraph"/>
        <w:spacing w:after="0" w:line="240" w:lineRule="auto"/>
        <w:ind w:left="1004"/>
        <w:rPr>
          <w:rFonts w:ascii="Verdana" w:eastAsia="Times New Roman" w:hAnsi="Verdana" w:cs="Arial"/>
          <w:lang w:eastAsia="en-GB"/>
        </w:rPr>
      </w:pPr>
    </w:p>
    <w:p w14:paraId="2D4ECFF0" w14:textId="3C4B74A3" w:rsidR="00F61CAC" w:rsidRPr="00CF746C" w:rsidRDefault="00F61CAC" w:rsidP="00CF746C">
      <w:pPr>
        <w:spacing w:after="0" w:line="240" w:lineRule="auto"/>
        <w:ind w:firstLine="284"/>
        <w:rPr>
          <w:rFonts w:ascii="Verdana" w:eastAsia="Times New Roman" w:hAnsi="Verdana" w:cs="Arial"/>
          <w:b/>
          <w:bCs/>
          <w:lang w:eastAsia="en-GB"/>
        </w:rPr>
      </w:pPr>
      <w:r w:rsidRPr="00CF746C">
        <w:rPr>
          <w:rFonts w:ascii="Verdana" w:eastAsia="Times New Roman" w:hAnsi="Verdana" w:cs="Arial"/>
          <w:b/>
          <w:bCs/>
          <w:lang w:eastAsia="en-GB"/>
        </w:rPr>
        <w:t>Dealing with the Evidence</w:t>
      </w:r>
    </w:p>
    <w:p w14:paraId="4678A985" w14:textId="77777777" w:rsidR="00387AA9" w:rsidRDefault="00387AA9" w:rsidP="00387AA9">
      <w:pPr>
        <w:pStyle w:val="ListParagraph"/>
        <w:spacing w:after="0" w:line="240" w:lineRule="auto"/>
        <w:ind w:left="644"/>
        <w:rPr>
          <w:rFonts w:ascii="Verdana" w:eastAsia="Times New Roman" w:hAnsi="Verdana" w:cs="Arial"/>
          <w:lang w:eastAsia="en-GB"/>
        </w:rPr>
      </w:pPr>
    </w:p>
    <w:p w14:paraId="77C42448" w14:textId="4FFA7F0D" w:rsidR="007B7320" w:rsidRDefault="00EB11DA" w:rsidP="00322A2E">
      <w:pPr>
        <w:pStyle w:val="ListParagraph"/>
        <w:numPr>
          <w:ilvl w:val="0"/>
          <w:numId w:val="11"/>
        </w:numPr>
        <w:spacing w:after="0" w:line="240" w:lineRule="auto"/>
        <w:ind w:right="-188"/>
        <w:rPr>
          <w:rFonts w:ascii="Verdana" w:eastAsia="Times New Roman" w:hAnsi="Verdana" w:cs="Arial"/>
          <w:lang w:eastAsia="en-GB"/>
        </w:rPr>
      </w:pPr>
      <w:r>
        <w:rPr>
          <w:rFonts w:ascii="Verdana" w:eastAsia="Times New Roman" w:hAnsi="Verdana" w:cs="Arial"/>
          <w:lang w:eastAsia="en-GB"/>
        </w:rPr>
        <w:t xml:space="preserve">I strongly encourage the </w:t>
      </w:r>
      <w:r w:rsidR="00C3314E">
        <w:rPr>
          <w:rFonts w:ascii="Verdana" w:eastAsia="Times New Roman" w:hAnsi="Verdana" w:cs="Arial"/>
          <w:lang w:eastAsia="en-GB"/>
        </w:rPr>
        <w:t>Agency and appellant to continue</w:t>
      </w:r>
      <w:r>
        <w:rPr>
          <w:rFonts w:ascii="Verdana" w:eastAsia="Times New Roman" w:hAnsi="Verdana" w:cs="Arial"/>
          <w:lang w:eastAsia="en-GB"/>
        </w:rPr>
        <w:t xml:space="preserve"> to engage with and agree </w:t>
      </w:r>
      <w:r w:rsidR="00527F4D">
        <w:rPr>
          <w:rFonts w:ascii="Verdana" w:eastAsia="Times New Roman" w:hAnsi="Verdana" w:cs="Arial"/>
          <w:lang w:eastAsia="en-GB"/>
        </w:rPr>
        <w:t xml:space="preserve">a </w:t>
      </w:r>
      <w:r w:rsidR="00527F4D" w:rsidRPr="00CA45CE">
        <w:rPr>
          <w:rFonts w:ascii="Verdana" w:eastAsia="Times New Roman" w:hAnsi="Verdana" w:cs="Verdana"/>
          <w:lang w:eastAsia="en-GB"/>
        </w:rPr>
        <w:t xml:space="preserve">Statement of Common Ground </w:t>
      </w:r>
      <w:r w:rsidR="00527F4D">
        <w:rPr>
          <w:rFonts w:ascii="Verdana" w:eastAsia="Times New Roman" w:hAnsi="Verdana" w:cs="Verdana"/>
          <w:lang w:eastAsia="en-GB"/>
        </w:rPr>
        <w:t>(</w:t>
      </w:r>
      <w:proofErr w:type="spellStart"/>
      <w:r>
        <w:rPr>
          <w:rFonts w:ascii="Verdana" w:eastAsia="Times New Roman" w:hAnsi="Verdana" w:cs="Arial"/>
          <w:lang w:eastAsia="en-GB"/>
        </w:rPr>
        <w:t>SoCG</w:t>
      </w:r>
      <w:proofErr w:type="spellEnd"/>
      <w:r w:rsidR="00527F4D">
        <w:rPr>
          <w:rFonts w:ascii="Verdana" w:eastAsia="Times New Roman" w:hAnsi="Verdana" w:cs="Arial"/>
          <w:lang w:eastAsia="en-GB"/>
        </w:rPr>
        <w:t>)</w:t>
      </w:r>
      <w:r>
        <w:rPr>
          <w:rFonts w:ascii="Verdana" w:eastAsia="Times New Roman" w:hAnsi="Verdana" w:cs="Arial"/>
          <w:lang w:eastAsia="en-GB"/>
        </w:rPr>
        <w:t xml:space="preserve"> </w:t>
      </w:r>
      <w:r w:rsidR="00C3314E">
        <w:rPr>
          <w:rFonts w:ascii="Verdana" w:eastAsia="Times New Roman" w:hAnsi="Verdana" w:cs="Arial"/>
          <w:lang w:eastAsia="en-GB"/>
        </w:rPr>
        <w:t>to in</w:t>
      </w:r>
      <w:r>
        <w:rPr>
          <w:rFonts w:ascii="Verdana" w:eastAsia="Times New Roman" w:hAnsi="Verdana" w:cs="Arial"/>
          <w:lang w:eastAsia="en-GB"/>
        </w:rPr>
        <w:t>for</w:t>
      </w:r>
      <w:r w:rsidR="00C3314E">
        <w:rPr>
          <w:rFonts w:ascii="Verdana" w:eastAsia="Times New Roman" w:hAnsi="Verdana" w:cs="Arial"/>
          <w:lang w:eastAsia="en-GB"/>
        </w:rPr>
        <w:t>m</w:t>
      </w:r>
      <w:r>
        <w:rPr>
          <w:rFonts w:ascii="Verdana" w:eastAsia="Times New Roman" w:hAnsi="Verdana" w:cs="Arial"/>
          <w:lang w:eastAsia="en-GB"/>
        </w:rPr>
        <w:t xml:space="preserve"> the proofs of </w:t>
      </w:r>
      <w:r w:rsidR="004A1275">
        <w:rPr>
          <w:rFonts w:ascii="Verdana" w:eastAsia="Times New Roman" w:hAnsi="Verdana" w:cs="Arial"/>
          <w:lang w:eastAsia="en-GB"/>
        </w:rPr>
        <w:t>evidence</w:t>
      </w:r>
      <w:r w:rsidR="00C3314E">
        <w:rPr>
          <w:rFonts w:ascii="Verdana" w:eastAsia="Times New Roman" w:hAnsi="Verdana" w:cs="Arial"/>
          <w:lang w:eastAsia="en-GB"/>
        </w:rPr>
        <w:t>, and to include Blue in that process</w:t>
      </w:r>
      <w:r>
        <w:rPr>
          <w:rFonts w:ascii="Verdana" w:eastAsia="Times New Roman" w:hAnsi="Verdana" w:cs="Arial"/>
          <w:lang w:eastAsia="en-GB"/>
        </w:rPr>
        <w:t>.</w:t>
      </w:r>
      <w:r w:rsidR="00D5743F">
        <w:rPr>
          <w:rFonts w:ascii="Verdana" w:eastAsia="Times New Roman" w:hAnsi="Verdana" w:cs="Arial"/>
          <w:lang w:eastAsia="en-GB"/>
        </w:rPr>
        <w:t xml:space="preserve">  </w:t>
      </w:r>
      <w:r w:rsidR="002A42FF" w:rsidRPr="002A42FF">
        <w:rPr>
          <w:rFonts w:ascii="Verdana" w:eastAsia="Times New Roman" w:hAnsi="Verdana" w:cs="Arial"/>
          <w:lang w:eastAsia="en-GB"/>
        </w:rPr>
        <w:t xml:space="preserve">The importance of good </w:t>
      </w:r>
      <w:proofErr w:type="spellStart"/>
      <w:r w:rsidR="002A42FF" w:rsidRPr="002A42FF">
        <w:rPr>
          <w:rFonts w:ascii="Verdana" w:eastAsia="Times New Roman" w:hAnsi="Verdana" w:cs="Arial"/>
          <w:lang w:eastAsia="en-GB"/>
        </w:rPr>
        <w:t>S</w:t>
      </w:r>
      <w:r w:rsidR="002A42FF">
        <w:rPr>
          <w:rFonts w:ascii="Verdana" w:eastAsia="Times New Roman" w:hAnsi="Verdana" w:cs="Arial"/>
          <w:lang w:eastAsia="en-GB"/>
        </w:rPr>
        <w:t>o</w:t>
      </w:r>
      <w:r w:rsidR="002A42FF" w:rsidRPr="002A42FF">
        <w:rPr>
          <w:rFonts w:ascii="Verdana" w:eastAsia="Times New Roman" w:hAnsi="Verdana" w:cs="Arial"/>
          <w:lang w:eastAsia="en-GB"/>
        </w:rPr>
        <w:t>CG</w:t>
      </w:r>
      <w:r w:rsidR="000277AB">
        <w:rPr>
          <w:rFonts w:ascii="Verdana" w:eastAsia="Times New Roman" w:hAnsi="Verdana" w:cs="Arial"/>
          <w:lang w:eastAsia="en-GB"/>
        </w:rPr>
        <w:t>s</w:t>
      </w:r>
      <w:proofErr w:type="spellEnd"/>
      <w:r w:rsidR="002A42FF" w:rsidRPr="002A42FF">
        <w:rPr>
          <w:rFonts w:ascii="Verdana" w:eastAsia="Times New Roman" w:hAnsi="Verdana" w:cs="Arial"/>
          <w:lang w:eastAsia="en-GB"/>
        </w:rPr>
        <w:t>, or more to the point statement</w:t>
      </w:r>
      <w:r w:rsidR="002A42FF">
        <w:rPr>
          <w:rFonts w:ascii="Verdana" w:eastAsia="Times New Roman" w:hAnsi="Verdana" w:cs="Arial"/>
          <w:lang w:eastAsia="en-GB"/>
        </w:rPr>
        <w:t>s</w:t>
      </w:r>
      <w:r w:rsidR="002A42FF" w:rsidRPr="002A42FF">
        <w:rPr>
          <w:rFonts w:ascii="Verdana" w:eastAsia="Times New Roman" w:hAnsi="Verdana" w:cs="Arial"/>
          <w:lang w:eastAsia="en-GB"/>
        </w:rPr>
        <w:t xml:space="preserve"> of uncommon ground, will be critical in this case in terms of providing a focus for the Inquiry.  It was agreed that </w:t>
      </w:r>
      <w:r w:rsidR="00661EBE">
        <w:rPr>
          <w:rFonts w:ascii="Verdana" w:eastAsia="Times New Roman" w:hAnsi="Verdana" w:cs="Arial"/>
          <w:lang w:eastAsia="en-GB"/>
        </w:rPr>
        <w:t xml:space="preserve">a draft </w:t>
      </w:r>
      <w:r w:rsidR="002540D1">
        <w:rPr>
          <w:rFonts w:ascii="Verdana" w:eastAsia="Times New Roman" w:hAnsi="Verdana" w:cs="Arial"/>
          <w:lang w:eastAsia="en-GB"/>
        </w:rPr>
        <w:t>would</w:t>
      </w:r>
      <w:r w:rsidR="00661EBE">
        <w:rPr>
          <w:rFonts w:ascii="Verdana" w:eastAsia="Times New Roman" w:hAnsi="Verdana" w:cs="Arial"/>
          <w:lang w:eastAsia="en-GB"/>
        </w:rPr>
        <w:t xml:space="preserve"> be submitted</w:t>
      </w:r>
      <w:r w:rsidR="00574F72">
        <w:rPr>
          <w:rFonts w:ascii="Verdana" w:eastAsia="Times New Roman" w:hAnsi="Verdana" w:cs="Arial"/>
          <w:lang w:eastAsia="en-GB"/>
        </w:rPr>
        <w:t xml:space="preserve"> </w:t>
      </w:r>
      <w:r w:rsidR="00BA7870">
        <w:rPr>
          <w:rFonts w:ascii="Verdana" w:eastAsia="Times New Roman" w:hAnsi="Verdana" w:cs="Arial"/>
          <w:lang w:eastAsia="en-GB"/>
        </w:rPr>
        <w:t xml:space="preserve">by the appellant </w:t>
      </w:r>
      <w:r w:rsidR="00574F72">
        <w:rPr>
          <w:rFonts w:ascii="Verdana" w:eastAsia="Times New Roman" w:hAnsi="Verdana" w:cs="Arial"/>
          <w:lang w:eastAsia="en-GB"/>
        </w:rPr>
        <w:t xml:space="preserve">to the </w:t>
      </w:r>
      <w:r w:rsidR="0019281E">
        <w:rPr>
          <w:rFonts w:ascii="Verdana" w:eastAsia="Times New Roman" w:hAnsi="Verdana" w:cs="Arial"/>
          <w:lang w:eastAsia="en-GB"/>
        </w:rPr>
        <w:t>Agency and Blue</w:t>
      </w:r>
      <w:r w:rsidR="00574F72">
        <w:rPr>
          <w:rFonts w:ascii="Verdana" w:eastAsia="Times New Roman" w:hAnsi="Verdana" w:cs="Arial"/>
          <w:lang w:eastAsia="en-GB"/>
        </w:rPr>
        <w:t xml:space="preserve"> by </w:t>
      </w:r>
      <w:r w:rsidR="00574F72" w:rsidRPr="00574F72">
        <w:rPr>
          <w:rFonts w:ascii="Verdana" w:eastAsia="Times New Roman" w:hAnsi="Verdana" w:cs="Arial"/>
          <w:b/>
          <w:bCs/>
          <w:lang w:eastAsia="en-GB"/>
        </w:rPr>
        <w:t>29 March</w:t>
      </w:r>
      <w:r w:rsidR="00322A2E" w:rsidRPr="00574F72">
        <w:rPr>
          <w:rFonts w:ascii="Verdana" w:eastAsia="Times New Roman" w:hAnsi="Verdana" w:cs="Arial"/>
          <w:b/>
          <w:bCs/>
          <w:lang w:eastAsia="en-GB"/>
        </w:rPr>
        <w:t xml:space="preserve"> 2021</w:t>
      </w:r>
      <w:r w:rsidR="002A42FF" w:rsidRPr="002A42FF">
        <w:rPr>
          <w:rFonts w:ascii="Verdana" w:eastAsia="Times New Roman" w:hAnsi="Verdana" w:cs="Arial"/>
          <w:lang w:eastAsia="en-GB"/>
        </w:rPr>
        <w:t xml:space="preserve">. </w:t>
      </w:r>
      <w:r w:rsidR="00084075">
        <w:rPr>
          <w:rFonts w:ascii="Verdana" w:eastAsia="Times New Roman" w:hAnsi="Verdana" w:cs="Arial"/>
          <w:lang w:eastAsia="en-GB"/>
        </w:rPr>
        <w:t xml:space="preserve"> A final </w:t>
      </w:r>
      <w:proofErr w:type="spellStart"/>
      <w:r w:rsidR="00084075">
        <w:rPr>
          <w:rFonts w:ascii="Verdana" w:eastAsia="Times New Roman" w:hAnsi="Verdana" w:cs="Arial"/>
          <w:lang w:eastAsia="en-GB"/>
        </w:rPr>
        <w:t>SoCG</w:t>
      </w:r>
      <w:proofErr w:type="spellEnd"/>
      <w:r w:rsidR="00084075">
        <w:rPr>
          <w:rFonts w:ascii="Verdana" w:eastAsia="Times New Roman" w:hAnsi="Verdana" w:cs="Arial"/>
          <w:lang w:eastAsia="en-GB"/>
        </w:rPr>
        <w:t xml:space="preserve"> should be submitted with the Proofs of Evidence.</w:t>
      </w:r>
      <w:r w:rsidR="002A42FF" w:rsidRPr="002A42FF">
        <w:rPr>
          <w:rFonts w:ascii="Verdana" w:eastAsia="Times New Roman" w:hAnsi="Verdana" w:cs="Arial"/>
          <w:lang w:eastAsia="en-GB"/>
        </w:rPr>
        <w:t xml:space="preserve"> </w:t>
      </w:r>
    </w:p>
    <w:p w14:paraId="40F0C5F8" w14:textId="77777777" w:rsidR="00322A2E" w:rsidRPr="00DF079D" w:rsidRDefault="00322A2E" w:rsidP="00322A2E">
      <w:pPr>
        <w:pStyle w:val="ListParagraph"/>
        <w:spacing w:after="0" w:line="240" w:lineRule="auto"/>
        <w:ind w:left="644" w:right="-188"/>
        <w:rPr>
          <w:rFonts w:ascii="Verdana" w:eastAsia="Times New Roman" w:hAnsi="Verdana" w:cs="Arial"/>
          <w:lang w:eastAsia="en-GB"/>
        </w:rPr>
      </w:pPr>
    </w:p>
    <w:p w14:paraId="75915B01" w14:textId="70D972C1" w:rsidR="00E13753" w:rsidRPr="00E32E77" w:rsidRDefault="00A7411B" w:rsidP="00D90AB2">
      <w:pPr>
        <w:pStyle w:val="ListParagraph"/>
        <w:numPr>
          <w:ilvl w:val="0"/>
          <w:numId w:val="11"/>
        </w:numPr>
        <w:spacing w:line="240" w:lineRule="auto"/>
        <w:ind w:right="-188"/>
        <w:rPr>
          <w:rFonts w:ascii="Verdana" w:eastAsia="Times New Roman" w:hAnsi="Verdana" w:cs="Arial"/>
          <w:strike/>
          <w:lang w:eastAsia="en-GB"/>
        </w:rPr>
      </w:pPr>
      <w:r>
        <w:rPr>
          <w:rFonts w:ascii="Verdana" w:eastAsia="Times New Roman" w:hAnsi="Verdana" w:cs="Arial"/>
          <w:lang w:eastAsia="en-GB"/>
        </w:rPr>
        <w:t xml:space="preserve">It was agreed that the majority of the evidence to be brought to the </w:t>
      </w:r>
      <w:r w:rsidR="00084075">
        <w:rPr>
          <w:rFonts w:ascii="Verdana" w:eastAsia="Times New Roman" w:hAnsi="Verdana" w:cs="Arial"/>
          <w:lang w:eastAsia="en-GB"/>
        </w:rPr>
        <w:t xml:space="preserve">Inquiry </w:t>
      </w:r>
      <w:r>
        <w:rPr>
          <w:rFonts w:ascii="Verdana" w:eastAsia="Times New Roman" w:hAnsi="Verdana" w:cs="Arial"/>
          <w:lang w:eastAsia="en-GB"/>
        </w:rPr>
        <w:t xml:space="preserve">was to be of a technical nature and best suited to the formal </w:t>
      </w:r>
      <w:r w:rsidR="00084075">
        <w:rPr>
          <w:rFonts w:ascii="Verdana" w:eastAsia="Times New Roman" w:hAnsi="Verdana" w:cs="Arial"/>
          <w:lang w:eastAsia="en-GB"/>
        </w:rPr>
        <w:t>examination</w:t>
      </w:r>
      <w:r w:rsidR="00E13753">
        <w:rPr>
          <w:rFonts w:ascii="Verdana" w:eastAsia="Times New Roman" w:hAnsi="Verdana" w:cs="Arial"/>
          <w:lang w:eastAsia="en-GB"/>
        </w:rPr>
        <w:t xml:space="preserve"> and cross-examination process.  While </w:t>
      </w:r>
      <w:r w:rsidR="00084075">
        <w:rPr>
          <w:rFonts w:ascii="Verdana" w:eastAsia="Times New Roman" w:hAnsi="Verdana" w:cs="Arial"/>
          <w:lang w:eastAsia="en-GB"/>
        </w:rPr>
        <w:t>noting</w:t>
      </w:r>
      <w:r w:rsidR="00E13753">
        <w:rPr>
          <w:rFonts w:ascii="Verdana" w:eastAsia="Times New Roman" w:hAnsi="Verdana" w:cs="Arial"/>
          <w:lang w:eastAsia="en-GB"/>
        </w:rPr>
        <w:t xml:space="preserve"> some advantages of a topic </w:t>
      </w:r>
      <w:r w:rsidR="00084075">
        <w:rPr>
          <w:rFonts w:ascii="Verdana" w:eastAsia="Times New Roman" w:hAnsi="Verdana" w:cs="Arial"/>
          <w:lang w:eastAsia="en-GB"/>
        </w:rPr>
        <w:t>based</w:t>
      </w:r>
      <w:r w:rsidR="00E13753">
        <w:rPr>
          <w:rFonts w:ascii="Verdana" w:eastAsia="Times New Roman" w:hAnsi="Verdana" w:cs="Arial"/>
          <w:lang w:eastAsia="en-GB"/>
        </w:rPr>
        <w:t xml:space="preserve"> approach, there is no obvious relationship between the matters to be addressed by individual witnesses and my direction at this </w:t>
      </w:r>
      <w:r w:rsidR="00DC0D01">
        <w:rPr>
          <w:rFonts w:ascii="Verdana" w:eastAsia="Times New Roman" w:hAnsi="Verdana" w:cs="Arial"/>
          <w:lang w:eastAsia="en-GB"/>
        </w:rPr>
        <w:t>point</w:t>
      </w:r>
      <w:r w:rsidR="00E13753">
        <w:rPr>
          <w:rFonts w:ascii="Verdana" w:eastAsia="Times New Roman" w:hAnsi="Verdana" w:cs="Arial"/>
          <w:lang w:eastAsia="en-GB"/>
        </w:rPr>
        <w:t xml:space="preserve"> is that the evidence will be taken </w:t>
      </w:r>
      <w:r w:rsidR="00E32E77">
        <w:rPr>
          <w:rFonts w:ascii="Verdana" w:eastAsia="Times New Roman" w:hAnsi="Verdana" w:cs="Arial"/>
          <w:lang w:eastAsia="en-GB"/>
        </w:rPr>
        <w:t>on the basis of individual party submissions</w:t>
      </w:r>
      <w:r w:rsidR="00DC0D01">
        <w:rPr>
          <w:rFonts w:ascii="Verdana" w:eastAsia="Times New Roman" w:hAnsi="Verdana" w:cs="Arial"/>
          <w:lang w:eastAsia="en-GB"/>
        </w:rPr>
        <w:t>;</w:t>
      </w:r>
      <w:r w:rsidR="00E32E77">
        <w:rPr>
          <w:rFonts w:ascii="Verdana" w:eastAsia="Times New Roman" w:hAnsi="Verdana" w:cs="Arial"/>
          <w:lang w:eastAsia="en-GB"/>
        </w:rPr>
        <w:t xml:space="preserve"> a</w:t>
      </w:r>
      <w:r w:rsidR="00DC0D01">
        <w:rPr>
          <w:rFonts w:ascii="Verdana" w:eastAsia="Times New Roman" w:hAnsi="Verdana" w:cs="Arial"/>
          <w:lang w:eastAsia="en-GB"/>
        </w:rPr>
        <w:t>n</w:t>
      </w:r>
      <w:r w:rsidR="00E32E77">
        <w:rPr>
          <w:rFonts w:ascii="Verdana" w:eastAsia="Times New Roman" w:hAnsi="Verdana" w:cs="Arial"/>
          <w:lang w:eastAsia="en-GB"/>
        </w:rPr>
        <w:t xml:space="preserve"> indicative programme is set out </w:t>
      </w:r>
      <w:r w:rsidR="00DC0D01">
        <w:rPr>
          <w:rFonts w:ascii="Verdana" w:eastAsia="Times New Roman" w:hAnsi="Verdana" w:cs="Arial"/>
          <w:lang w:eastAsia="en-GB"/>
        </w:rPr>
        <w:t>below</w:t>
      </w:r>
      <w:r w:rsidR="00E32E77">
        <w:rPr>
          <w:rFonts w:ascii="Verdana" w:eastAsia="Times New Roman" w:hAnsi="Verdana" w:cs="Arial"/>
          <w:lang w:eastAsia="en-GB"/>
        </w:rPr>
        <w:t>.</w:t>
      </w:r>
      <w:r w:rsidR="007B4294">
        <w:rPr>
          <w:rFonts w:ascii="Verdana" w:eastAsia="Times New Roman" w:hAnsi="Verdana" w:cs="Arial"/>
          <w:lang w:eastAsia="en-GB"/>
        </w:rPr>
        <w:t xml:space="preserve">  </w:t>
      </w:r>
    </w:p>
    <w:p w14:paraId="492DBD9F" w14:textId="77777777" w:rsidR="00E32E77" w:rsidRPr="00E13753" w:rsidRDefault="00E32E77" w:rsidP="00E32E77">
      <w:pPr>
        <w:pStyle w:val="ListParagraph"/>
        <w:spacing w:line="240" w:lineRule="auto"/>
        <w:ind w:left="644" w:right="-188"/>
        <w:rPr>
          <w:rFonts w:ascii="Verdana" w:eastAsia="Times New Roman" w:hAnsi="Verdana" w:cs="Arial"/>
          <w:strike/>
          <w:lang w:eastAsia="en-GB"/>
        </w:rPr>
      </w:pPr>
    </w:p>
    <w:p w14:paraId="7F55A803" w14:textId="7EEC4F94" w:rsidR="00A77E42" w:rsidRPr="00EE0393" w:rsidRDefault="007801B6" w:rsidP="00A77E42">
      <w:pPr>
        <w:pStyle w:val="ListParagraph"/>
        <w:numPr>
          <w:ilvl w:val="0"/>
          <w:numId w:val="11"/>
        </w:numPr>
        <w:rPr>
          <w:rFonts w:ascii="Verdana" w:eastAsia="Times New Roman" w:hAnsi="Verdana" w:cs="Arial"/>
          <w:lang w:eastAsia="en-GB"/>
        </w:rPr>
      </w:pPr>
      <w:r>
        <w:rPr>
          <w:rFonts w:ascii="Verdana" w:eastAsia="Times New Roman" w:hAnsi="Verdana" w:cs="Arial"/>
          <w:lang w:eastAsia="en-GB"/>
        </w:rPr>
        <w:t>Following</w:t>
      </w:r>
      <w:r w:rsidR="003E42CE">
        <w:rPr>
          <w:rFonts w:ascii="Verdana" w:eastAsia="Times New Roman" w:hAnsi="Verdana" w:cs="Arial"/>
          <w:lang w:eastAsia="en-GB"/>
        </w:rPr>
        <w:t xml:space="preserve"> discussions, the </w:t>
      </w:r>
      <w:r>
        <w:rPr>
          <w:rFonts w:ascii="Verdana" w:eastAsia="Times New Roman" w:hAnsi="Verdana" w:cs="Arial"/>
          <w:lang w:eastAsia="en-GB"/>
        </w:rPr>
        <w:t>Agency</w:t>
      </w:r>
      <w:r w:rsidR="003E42CE">
        <w:rPr>
          <w:rFonts w:ascii="Verdana" w:eastAsia="Times New Roman" w:hAnsi="Verdana" w:cs="Arial"/>
          <w:lang w:eastAsia="en-GB"/>
        </w:rPr>
        <w:t xml:space="preserve"> </w:t>
      </w:r>
      <w:r w:rsidR="007D44A5">
        <w:rPr>
          <w:rFonts w:ascii="Verdana" w:eastAsia="Times New Roman" w:hAnsi="Verdana" w:cs="Arial"/>
          <w:lang w:eastAsia="en-GB"/>
        </w:rPr>
        <w:t>confirmed their intention</w:t>
      </w:r>
      <w:r w:rsidR="003E42CE">
        <w:rPr>
          <w:rFonts w:ascii="Verdana" w:eastAsia="Times New Roman" w:hAnsi="Verdana" w:cs="Arial"/>
          <w:lang w:eastAsia="en-GB"/>
        </w:rPr>
        <w:t xml:space="preserve"> to </w:t>
      </w:r>
      <w:r w:rsidR="0058200E">
        <w:rPr>
          <w:rFonts w:ascii="Verdana" w:eastAsia="Times New Roman" w:hAnsi="Verdana" w:cs="Arial"/>
          <w:lang w:eastAsia="en-GB"/>
        </w:rPr>
        <w:t xml:space="preserve">produce </w:t>
      </w:r>
      <w:r w:rsidR="003E42CE">
        <w:rPr>
          <w:rFonts w:ascii="Verdana" w:eastAsia="Times New Roman" w:hAnsi="Verdana" w:cs="Arial"/>
          <w:lang w:eastAsia="en-GB"/>
        </w:rPr>
        <w:t>draft and Scott Schedules</w:t>
      </w:r>
      <w:r w:rsidR="0058200E">
        <w:rPr>
          <w:rFonts w:ascii="Verdana" w:eastAsia="Times New Roman" w:hAnsi="Verdana" w:cs="Arial"/>
          <w:lang w:eastAsia="en-GB"/>
        </w:rPr>
        <w:t>,</w:t>
      </w:r>
      <w:r w:rsidR="003E42CE">
        <w:rPr>
          <w:rFonts w:ascii="Verdana" w:eastAsia="Times New Roman" w:hAnsi="Verdana" w:cs="Arial"/>
          <w:lang w:eastAsia="en-GB"/>
        </w:rPr>
        <w:t xml:space="preserve"> in </w:t>
      </w:r>
      <w:r w:rsidR="005E2761">
        <w:rPr>
          <w:rFonts w:ascii="Verdana" w:eastAsia="Times New Roman" w:hAnsi="Verdana" w:cs="Arial"/>
          <w:lang w:eastAsia="en-GB"/>
        </w:rPr>
        <w:t xml:space="preserve">a proportionate </w:t>
      </w:r>
      <w:r w:rsidR="00E42231">
        <w:rPr>
          <w:rFonts w:ascii="Verdana" w:eastAsia="Times New Roman" w:hAnsi="Verdana" w:cs="Arial"/>
          <w:lang w:eastAsia="en-GB"/>
        </w:rPr>
        <w:t>tabular</w:t>
      </w:r>
      <w:r w:rsidR="003E42CE">
        <w:rPr>
          <w:rFonts w:ascii="Verdana" w:eastAsia="Times New Roman" w:hAnsi="Verdana" w:cs="Arial"/>
          <w:lang w:eastAsia="en-GB"/>
        </w:rPr>
        <w:t xml:space="preserve"> form</w:t>
      </w:r>
      <w:r w:rsidR="0058200E">
        <w:rPr>
          <w:rFonts w:ascii="Verdana" w:eastAsia="Times New Roman" w:hAnsi="Verdana" w:cs="Arial"/>
          <w:lang w:eastAsia="en-GB"/>
        </w:rPr>
        <w:t>,</w:t>
      </w:r>
      <w:r w:rsidR="003E42CE">
        <w:rPr>
          <w:rFonts w:ascii="Verdana" w:eastAsia="Times New Roman" w:hAnsi="Verdana" w:cs="Arial"/>
          <w:lang w:eastAsia="en-GB"/>
        </w:rPr>
        <w:t xml:space="preserve"> to </w:t>
      </w:r>
      <w:r w:rsidR="0058200E">
        <w:rPr>
          <w:rFonts w:ascii="Verdana" w:eastAsia="Times New Roman" w:hAnsi="Verdana" w:cs="Arial"/>
          <w:lang w:eastAsia="en-GB"/>
        </w:rPr>
        <w:t xml:space="preserve">develop </w:t>
      </w:r>
      <w:r w:rsidR="003E42CE">
        <w:rPr>
          <w:rFonts w:ascii="Verdana" w:eastAsia="Times New Roman" w:hAnsi="Verdana" w:cs="Arial"/>
          <w:lang w:eastAsia="en-GB"/>
        </w:rPr>
        <w:t xml:space="preserve">party’s cases for </w:t>
      </w:r>
      <w:r w:rsidR="001E14CE">
        <w:rPr>
          <w:rFonts w:ascii="Verdana" w:eastAsia="Times New Roman" w:hAnsi="Verdana" w:cs="Arial"/>
          <w:lang w:eastAsia="en-GB"/>
        </w:rPr>
        <w:t xml:space="preserve">the matters to be </w:t>
      </w:r>
      <w:r w:rsidR="00E42231">
        <w:rPr>
          <w:rFonts w:ascii="Verdana" w:eastAsia="Times New Roman" w:hAnsi="Verdana" w:cs="Arial"/>
          <w:lang w:eastAsia="en-GB"/>
        </w:rPr>
        <w:t>addressed</w:t>
      </w:r>
      <w:r w:rsidR="001E14CE">
        <w:rPr>
          <w:rFonts w:ascii="Verdana" w:eastAsia="Times New Roman" w:hAnsi="Verdana" w:cs="Arial"/>
          <w:lang w:eastAsia="en-GB"/>
        </w:rPr>
        <w:t xml:space="preserve">.  These can be very helpful and it was agreed that </w:t>
      </w:r>
      <w:r w:rsidR="002B474B">
        <w:rPr>
          <w:rFonts w:ascii="Verdana" w:eastAsia="Times New Roman" w:hAnsi="Verdana" w:cs="Arial"/>
          <w:lang w:eastAsia="en-GB"/>
        </w:rPr>
        <w:t>they would be living documents</w:t>
      </w:r>
      <w:r w:rsidR="005F2AF2">
        <w:rPr>
          <w:rFonts w:ascii="Verdana" w:eastAsia="Times New Roman" w:hAnsi="Verdana" w:cs="Arial"/>
          <w:lang w:eastAsia="en-GB"/>
        </w:rPr>
        <w:t xml:space="preserve"> to be developed f</w:t>
      </w:r>
      <w:r w:rsidR="000778A9">
        <w:rPr>
          <w:rFonts w:ascii="Verdana" w:eastAsia="Times New Roman" w:hAnsi="Verdana" w:cs="Arial"/>
          <w:lang w:eastAsia="en-GB"/>
        </w:rPr>
        <w:t>ro</w:t>
      </w:r>
      <w:r w:rsidR="005F2AF2">
        <w:rPr>
          <w:rFonts w:ascii="Verdana" w:eastAsia="Times New Roman" w:hAnsi="Verdana" w:cs="Arial"/>
          <w:lang w:eastAsia="en-GB"/>
        </w:rPr>
        <w:t xml:space="preserve">m the Proofs of </w:t>
      </w:r>
      <w:r w:rsidR="000778A9">
        <w:rPr>
          <w:rFonts w:ascii="Verdana" w:eastAsia="Times New Roman" w:hAnsi="Verdana" w:cs="Arial"/>
          <w:lang w:eastAsia="en-GB"/>
        </w:rPr>
        <w:t>Evidence</w:t>
      </w:r>
      <w:r w:rsidR="001A0995">
        <w:rPr>
          <w:rFonts w:ascii="Verdana" w:hAnsi="Verdana"/>
        </w:rPr>
        <w:t>.</w:t>
      </w:r>
    </w:p>
    <w:p w14:paraId="37508568" w14:textId="77777777" w:rsidR="00EE0393" w:rsidRPr="00EE0393" w:rsidRDefault="00EE0393" w:rsidP="00EE0393">
      <w:pPr>
        <w:pStyle w:val="ListParagraph"/>
        <w:ind w:left="644"/>
        <w:rPr>
          <w:rFonts w:ascii="Verdana" w:eastAsia="Times New Roman" w:hAnsi="Verdana" w:cs="Arial"/>
          <w:lang w:eastAsia="en-GB"/>
        </w:rPr>
      </w:pPr>
    </w:p>
    <w:p w14:paraId="51863816" w14:textId="6C6EC4F4" w:rsidR="00EE0393" w:rsidRDefault="00EE0393" w:rsidP="00A77E42">
      <w:pPr>
        <w:pStyle w:val="ListParagraph"/>
        <w:numPr>
          <w:ilvl w:val="0"/>
          <w:numId w:val="11"/>
        </w:numPr>
        <w:rPr>
          <w:rFonts w:ascii="Verdana" w:eastAsia="Times New Roman" w:hAnsi="Verdana" w:cs="Arial"/>
          <w:lang w:eastAsia="en-GB"/>
        </w:rPr>
      </w:pPr>
      <w:r>
        <w:rPr>
          <w:rFonts w:ascii="Verdana" w:eastAsia="Times New Roman" w:hAnsi="Verdana" w:cs="Arial"/>
          <w:lang w:eastAsia="en-GB"/>
        </w:rPr>
        <w:t>The main parties agreed to confirm required timescales and produce a draft programme for the In</w:t>
      </w:r>
      <w:r w:rsidR="002F74AD">
        <w:rPr>
          <w:rFonts w:ascii="Verdana" w:eastAsia="Times New Roman" w:hAnsi="Verdana" w:cs="Arial"/>
          <w:lang w:eastAsia="en-GB"/>
        </w:rPr>
        <w:t>q</w:t>
      </w:r>
      <w:r>
        <w:rPr>
          <w:rFonts w:ascii="Verdana" w:eastAsia="Times New Roman" w:hAnsi="Verdana" w:cs="Arial"/>
          <w:lang w:eastAsia="en-GB"/>
        </w:rPr>
        <w:t>uiry</w:t>
      </w:r>
      <w:r w:rsidR="00AE1035">
        <w:rPr>
          <w:rFonts w:ascii="Verdana" w:eastAsia="Times New Roman" w:hAnsi="Verdana" w:cs="Arial"/>
          <w:lang w:eastAsia="en-GB"/>
        </w:rPr>
        <w:t>, this would include a session for discussion on a varied permit were the app</w:t>
      </w:r>
      <w:r w:rsidR="0053257F">
        <w:rPr>
          <w:rFonts w:ascii="Verdana" w:eastAsia="Times New Roman" w:hAnsi="Verdana" w:cs="Arial"/>
          <w:lang w:eastAsia="en-GB"/>
        </w:rPr>
        <w:t>eal</w:t>
      </w:r>
      <w:r w:rsidR="00AE1035">
        <w:rPr>
          <w:rFonts w:ascii="Verdana" w:eastAsia="Times New Roman" w:hAnsi="Verdana" w:cs="Arial"/>
          <w:lang w:eastAsia="en-GB"/>
        </w:rPr>
        <w:t xml:space="preserve"> to be allowed</w:t>
      </w:r>
      <w:r w:rsidR="00B34FC6">
        <w:rPr>
          <w:rFonts w:ascii="Verdana" w:eastAsia="Times New Roman" w:hAnsi="Verdana" w:cs="Arial"/>
          <w:lang w:eastAsia="en-GB"/>
        </w:rPr>
        <w:t>.  There is no prejudice implied in</w:t>
      </w:r>
      <w:r w:rsidR="0053257F">
        <w:rPr>
          <w:rFonts w:ascii="Verdana" w:eastAsia="Times New Roman" w:hAnsi="Verdana" w:cs="Arial"/>
          <w:lang w:eastAsia="en-GB"/>
        </w:rPr>
        <w:t xml:space="preserve"> either </w:t>
      </w:r>
      <w:proofErr w:type="gramStart"/>
      <w:r w:rsidR="0053257F">
        <w:rPr>
          <w:rFonts w:ascii="Verdana" w:eastAsia="Times New Roman" w:hAnsi="Verdana" w:cs="Arial"/>
          <w:lang w:eastAsia="en-GB"/>
        </w:rPr>
        <w:t>myself</w:t>
      </w:r>
      <w:proofErr w:type="gramEnd"/>
      <w:r w:rsidR="0053257F">
        <w:rPr>
          <w:rFonts w:ascii="Verdana" w:eastAsia="Times New Roman" w:hAnsi="Verdana" w:cs="Arial"/>
          <w:lang w:eastAsia="en-GB"/>
        </w:rPr>
        <w:t xml:space="preserve"> or the parties opposed to the variation</w:t>
      </w:r>
      <w:r w:rsidR="00B34FC6">
        <w:rPr>
          <w:rFonts w:ascii="Verdana" w:eastAsia="Times New Roman" w:hAnsi="Verdana" w:cs="Arial"/>
          <w:lang w:eastAsia="en-GB"/>
        </w:rPr>
        <w:t xml:space="preserve"> </w:t>
      </w:r>
      <w:r w:rsidR="00016DFA">
        <w:rPr>
          <w:rFonts w:ascii="Verdana" w:eastAsia="Times New Roman" w:hAnsi="Verdana" w:cs="Arial"/>
          <w:lang w:eastAsia="en-GB"/>
        </w:rPr>
        <w:t>considering</w:t>
      </w:r>
      <w:r w:rsidR="00B34FC6">
        <w:rPr>
          <w:rFonts w:ascii="Verdana" w:eastAsia="Times New Roman" w:hAnsi="Verdana" w:cs="Arial"/>
          <w:lang w:eastAsia="en-GB"/>
        </w:rPr>
        <w:t xml:space="preserve"> such matters</w:t>
      </w:r>
      <w:r w:rsidR="008328DB">
        <w:rPr>
          <w:rFonts w:ascii="Verdana" w:eastAsia="Times New Roman" w:hAnsi="Verdana" w:cs="Arial"/>
          <w:lang w:eastAsia="en-GB"/>
        </w:rPr>
        <w:t>.</w:t>
      </w:r>
      <w:r w:rsidR="00B34FC6">
        <w:rPr>
          <w:rFonts w:ascii="Verdana" w:eastAsia="Times New Roman" w:hAnsi="Verdana" w:cs="Arial"/>
          <w:lang w:eastAsia="en-GB"/>
        </w:rPr>
        <w:t xml:space="preserve"> </w:t>
      </w:r>
      <w:r w:rsidR="008328DB">
        <w:rPr>
          <w:rFonts w:ascii="Verdana" w:eastAsia="Times New Roman" w:hAnsi="Verdana" w:cs="Arial"/>
          <w:lang w:eastAsia="en-GB"/>
        </w:rPr>
        <w:t xml:space="preserve">It is necessary that the Report reflects on options were the appeal to be recommended for dismissal or to be allowed.  </w:t>
      </w:r>
      <w:r w:rsidR="00B34FC6">
        <w:rPr>
          <w:rFonts w:ascii="Verdana" w:eastAsia="Times New Roman" w:hAnsi="Verdana" w:cs="Arial"/>
          <w:lang w:eastAsia="en-GB"/>
        </w:rPr>
        <w:t xml:space="preserve">I have confirmed that if disagreement over the wording or approach to such a </w:t>
      </w:r>
      <w:r w:rsidR="002B738A">
        <w:rPr>
          <w:rFonts w:ascii="Verdana" w:eastAsia="Times New Roman" w:hAnsi="Verdana" w:cs="Arial"/>
          <w:lang w:eastAsia="en-GB"/>
        </w:rPr>
        <w:t>variation of the P</w:t>
      </w:r>
      <w:r w:rsidR="00B34FC6">
        <w:rPr>
          <w:rFonts w:ascii="Verdana" w:eastAsia="Times New Roman" w:hAnsi="Verdana" w:cs="Arial"/>
          <w:lang w:eastAsia="en-GB"/>
        </w:rPr>
        <w:t xml:space="preserve">ermit remains, then this </w:t>
      </w:r>
      <w:r w:rsidR="00D87E83">
        <w:rPr>
          <w:rFonts w:ascii="Verdana" w:eastAsia="Times New Roman" w:hAnsi="Verdana" w:cs="Arial"/>
          <w:lang w:eastAsia="en-GB"/>
        </w:rPr>
        <w:t>should</w:t>
      </w:r>
      <w:r w:rsidR="00B34FC6">
        <w:rPr>
          <w:rFonts w:ascii="Verdana" w:eastAsia="Times New Roman" w:hAnsi="Verdana" w:cs="Arial"/>
          <w:lang w:eastAsia="en-GB"/>
        </w:rPr>
        <w:t xml:space="preserve"> be </w:t>
      </w:r>
      <w:r w:rsidR="002B738A">
        <w:rPr>
          <w:rFonts w:ascii="Verdana" w:eastAsia="Times New Roman" w:hAnsi="Verdana" w:cs="Arial"/>
          <w:lang w:eastAsia="en-GB"/>
        </w:rPr>
        <w:t>clearly</w:t>
      </w:r>
      <w:r w:rsidR="00B34FC6">
        <w:rPr>
          <w:rFonts w:ascii="Verdana" w:eastAsia="Times New Roman" w:hAnsi="Verdana" w:cs="Arial"/>
          <w:lang w:eastAsia="en-GB"/>
        </w:rPr>
        <w:t xml:space="preserve"> set </w:t>
      </w:r>
      <w:r w:rsidR="002B738A">
        <w:rPr>
          <w:rFonts w:ascii="Verdana" w:eastAsia="Times New Roman" w:hAnsi="Verdana" w:cs="Arial"/>
          <w:lang w:eastAsia="en-GB"/>
        </w:rPr>
        <w:t xml:space="preserve">out </w:t>
      </w:r>
      <w:r w:rsidR="00B34FC6">
        <w:rPr>
          <w:rFonts w:ascii="Verdana" w:eastAsia="Times New Roman" w:hAnsi="Verdana" w:cs="Arial"/>
          <w:lang w:eastAsia="en-GB"/>
        </w:rPr>
        <w:t xml:space="preserve">to inform </w:t>
      </w:r>
      <w:r w:rsidR="002B738A">
        <w:rPr>
          <w:rFonts w:ascii="Verdana" w:eastAsia="Times New Roman" w:hAnsi="Verdana" w:cs="Arial"/>
          <w:lang w:eastAsia="en-GB"/>
        </w:rPr>
        <w:t xml:space="preserve">a round table </w:t>
      </w:r>
      <w:r w:rsidR="00B34FC6">
        <w:rPr>
          <w:rFonts w:ascii="Verdana" w:eastAsia="Times New Roman" w:hAnsi="Verdana" w:cs="Arial"/>
          <w:lang w:eastAsia="en-GB"/>
        </w:rPr>
        <w:t xml:space="preserve">discussion at the </w:t>
      </w:r>
      <w:r w:rsidR="002B738A">
        <w:rPr>
          <w:rFonts w:ascii="Verdana" w:eastAsia="Times New Roman" w:hAnsi="Verdana" w:cs="Arial"/>
          <w:lang w:eastAsia="en-GB"/>
        </w:rPr>
        <w:t>Inquiry</w:t>
      </w:r>
      <w:r w:rsidR="00B34FC6">
        <w:rPr>
          <w:rFonts w:ascii="Verdana" w:eastAsia="Times New Roman" w:hAnsi="Verdana" w:cs="Arial"/>
          <w:lang w:eastAsia="en-GB"/>
        </w:rPr>
        <w:t xml:space="preserve">.  </w:t>
      </w:r>
    </w:p>
    <w:p w14:paraId="53F25994" w14:textId="77777777" w:rsidR="00880F8D" w:rsidRPr="00A77E42" w:rsidRDefault="00880F8D" w:rsidP="00880F8D">
      <w:pPr>
        <w:pStyle w:val="ListParagraph"/>
        <w:ind w:left="644"/>
        <w:rPr>
          <w:rFonts w:ascii="Verdana" w:eastAsia="Times New Roman" w:hAnsi="Verdana" w:cs="Arial"/>
          <w:lang w:eastAsia="en-GB"/>
        </w:rPr>
      </w:pPr>
    </w:p>
    <w:p w14:paraId="70E01CA6" w14:textId="22B3677F" w:rsidR="00F1422B" w:rsidRDefault="00E22F1B" w:rsidP="00D90AB2">
      <w:pPr>
        <w:pStyle w:val="ListParagraph"/>
        <w:numPr>
          <w:ilvl w:val="0"/>
          <w:numId w:val="11"/>
        </w:numPr>
        <w:tabs>
          <w:tab w:val="left" w:pos="851"/>
        </w:tabs>
        <w:spacing w:after="0" w:line="240" w:lineRule="auto"/>
        <w:ind w:right="-188"/>
        <w:rPr>
          <w:rFonts w:ascii="Verdana" w:eastAsia="Times New Roman" w:hAnsi="Verdana" w:cs="Arial"/>
          <w:lang w:eastAsia="en-GB"/>
        </w:rPr>
      </w:pPr>
      <w:r>
        <w:rPr>
          <w:rFonts w:ascii="Verdana" w:eastAsia="Times New Roman" w:hAnsi="Verdana" w:cs="Arial"/>
          <w:lang w:eastAsia="en-GB"/>
        </w:rPr>
        <w:t>As discussed, t</w:t>
      </w:r>
      <w:r w:rsidRPr="00E22F1B">
        <w:rPr>
          <w:rFonts w:ascii="Verdana" w:eastAsia="Times New Roman" w:hAnsi="Verdana" w:cs="Arial"/>
          <w:lang w:eastAsia="en-GB"/>
        </w:rPr>
        <w:t>he evidence of the appellant will also need to address the other matters raised by interested parties</w:t>
      </w:r>
      <w:r w:rsidR="00F1422B">
        <w:rPr>
          <w:rFonts w:ascii="Verdana" w:eastAsia="Times New Roman" w:hAnsi="Verdana" w:cs="Arial"/>
          <w:lang w:eastAsia="en-GB"/>
        </w:rPr>
        <w:t>, where relevant.</w:t>
      </w:r>
      <w:r w:rsidRPr="00E22F1B">
        <w:rPr>
          <w:rFonts w:ascii="Verdana" w:eastAsia="Times New Roman" w:hAnsi="Verdana" w:cs="Arial"/>
          <w:lang w:eastAsia="en-GB"/>
        </w:rPr>
        <w:t xml:space="preserve"> </w:t>
      </w:r>
    </w:p>
    <w:p w14:paraId="57963E4A" w14:textId="77777777" w:rsidR="00D87E83" w:rsidRDefault="00D87E83" w:rsidP="00D87E83">
      <w:pPr>
        <w:pStyle w:val="ListParagraph"/>
        <w:tabs>
          <w:tab w:val="left" w:pos="851"/>
        </w:tabs>
        <w:spacing w:after="0" w:line="240" w:lineRule="auto"/>
        <w:ind w:left="644" w:right="-188"/>
        <w:rPr>
          <w:rFonts w:ascii="Verdana" w:eastAsia="Times New Roman" w:hAnsi="Verdana" w:cs="Arial"/>
          <w:lang w:eastAsia="en-GB"/>
        </w:rPr>
      </w:pPr>
    </w:p>
    <w:p w14:paraId="260B3122" w14:textId="61140954" w:rsidR="00570F9E" w:rsidRDefault="00D87E83" w:rsidP="00D90AB2">
      <w:pPr>
        <w:pStyle w:val="ListParagraph"/>
        <w:numPr>
          <w:ilvl w:val="0"/>
          <w:numId w:val="11"/>
        </w:numPr>
        <w:tabs>
          <w:tab w:val="left" w:pos="851"/>
        </w:tabs>
        <w:spacing w:after="0" w:line="240" w:lineRule="auto"/>
        <w:ind w:right="-188"/>
        <w:rPr>
          <w:rFonts w:ascii="Verdana" w:eastAsia="Times New Roman" w:hAnsi="Verdana" w:cs="Arial"/>
          <w:lang w:eastAsia="en-GB"/>
        </w:rPr>
      </w:pPr>
      <w:r>
        <w:rPr>
          <w:rFonts w:ascii="Verdana" w:eastAsia="Times New Roman" w:hAnsi="Verdana" w:cs="Arial"/>
          <w:lang w:eastAsia="en-GB"/>
        </w:rPr>
        <w:t xml:space="preserve">The </w:t>
      </w:r>
      <w:r w:rsidR="00955A2E">
        <w:rPr>
          <w:rFonts w:ascii="Verdana" w:eastAsia="Times New Roman" w:hAnsi="Verdana" w:cs="Arial"/>
          <w:lang w:eastAsia="en-GB"/>
        </w:rPr>
        <w:t>opportunity</w:t>
      </w:r>
      <w:r>
        <w:rPr>
          <w:rFonts w:ascii="Verdana" w:eastAsia="Times New Roman" w:hAnsi="Verdana" w:cs="Arial"/>
          <w:lang w:eastAsia="en-GB"/>
        </w:rPr>
        <w:t xml:space="preserve"> for interested parties to submit representations to the </w:t>
      </w:r>
      <w:r w:rsidR="005E62CD">
        <w:rPr>
          <w:rFonts w:ascii="Verdana" w:eastAsia="Times New Roman" w:hAnsi="Verdana" w:cs="Arial"/>
          <w:lang w:eastAsia="en-GB"/>
        </w:rPr>
        <w:t>I</w:t>
      </w:r>
      <w:r w:rsidR="00955A2E">
        <w:rPr>
          <w:rFonts w:ascii="Verdana" w:eastAsia="Times New Roman" w:hAnsi="Verdana" w:cs="Arial"/>
          <w:lang w:eastAsia="en-GB"/>
        </w:rPr>
        <w:t>nquiry</w:t>
      </w:r>
      <w:r w:rsidR="00A14025">
        <w:rPr>
          <w:rFonts w:ascii="Verdana" w:eastAsia="Times New Roman" w:hAnsi="Verdana" w:cs="Arial"/>
          <w:lang w:eastAsia="en-GB"/>
        </w:rPr>
        <w:t xml:space="preserve"> was following notification of the app</w:t>
      </w:r>
      <w:r w:rsidR="00955A2E">
        <w:rPr>
          <w:rFonts w:ascii="Verdana" w:eastAsia="Times New Roman" w:hAnsi="Verdana" w:cs="Arial"/>
          <w:lang w:eastAsia="en-GB"/>
        </w:rPr>
        <w:t>ea</w:t>
      </w:r>
      <w:r w:rsidR="00A14025">
        <w:rPr>
          <w:rFonts w:ascii="Verdana" w:eastAsia="Times New Roman" w:hAnsi="Verdana" w:cs="Arial"/>
          <w:lang w:eastAsia="en-GB"/>
        </w:rPr>
        <w:t xml:space="preserve">l, and almost 70 </w:t>
      </w:r>
      <w:r w:rsidR="00955A2E">
        <w:rPr>
          <w:rFonts w:ascii="Verdana" w:eastAsia="Times New Roman" w:hAnsi="Verdana" w:cs="Arial"/>
          <w:lang w:eastAsia="en-GB"/>
        </w:rPr>
        <w:t>responses</w:t>
      </w:r>
      <w:r w:rsidR="00A14025">
        <w:rPr>
          <w:rFonts w:ascii="Verdana" w:eastAsia="Times New Roman" w:hAnsi="Verdana" w:cs="Arial"/>
          <w:lang w:eastAsia="en-GB"/>
        </w:rPr>
        <w:t xml:space="preserve"> have been received by the </w:t>
      </w:r>
      <w:r w:rsidR="00955A2E">
        <w:rPr>
          <w:rFonts w:ascii="Verdana" w:eastAsia="Times New Roman" w:hAnsi="Verdana" w:cs="Arial"/>
          <w:lang w:eastAsia="en-GB"/>
        </w:rPr>
        <w:t>Inspectorate</w:t>
      </w:r>
      <w:r w:rsidR="00A14025">
        <w:rPr>
          <w:rFonts w:ascii="Verdana" w:eastAsia="Times New Roman" w:hAnsi="Verdana" w:cs="Arial"/>
          <w:lang w:eastAsia="en-GB"/>
        </w:rPr>
        <w:t xml:space="preserve">.  </w:t>
      </w:r>
      <w:r w:rsidR="00955A2E">
        <w:rPr>
          <w:rFonts w:ascii="Verdana" w:eastAsia="Times New Roman" w:hAnsi="Verdana" w:cs="Arial"/>
          <w:lang w:eastAsia="en-GB"/>
        </w:rPr>
        <w:t>Natural</w:t>
      </w:r>
      <w:r w:rsidR="00A14025">
        <w:rPr>
          <w:rFonts w:ascii="Verdana" w:eastAsia="Times New Roman" w:hAnsi="Verdana" w:cs="Arial"/>
          <w:lang w:eastAsia="en-GB"/>
        </w:rPr>
        <w:t xml:space="preserve"> England</w:t>
      </w:r>
      <w:r w:rsidR="005E62CD">
        <w:rPr>
          <w:rFonts w:ascii="Verdana" w:eastAsia="Times New Roman" w:hAnsi="Verdana" w:cs="Arial"/>
          <w:lang w:eastAsia="en-GB"/>
        </w:rPr>
        <w:t xml:space="preserve"> (NE)</w:t>
      </w:r>
      <w:r w:rsidR="00A14025">
        <w:rPr>
          <w:rFonts w:ascii="Verdana" w:eastAsia="Times New Roman" w:hAnsi="Verdana" w:cs="Arial"/>
          <w:lang w:eastAsia="en-GB"/>
        </w:rPr>
        <w:t xml:space="preserve"> suggested at the conf</w:t>
      </w:r>
      <w:r w:rsidR="00955A2E">
        <w:rPr>
          <w:rFonts w:ascii="Verdana" w:eastAsia="Times New Roman" w:hAnsi="Verdana" w:cs="Arial"/>
          <w:lang w:eastAsia="en-GB"/>
        </w:rPr>
        <w:t>e</w:t>
      </w:r>
      <w:r w:rsidR="00A14025">
        <w:rPr>
          <w:rFonts w:ascii="Verdana" w:eastAsia="Times New Roman" w:hAnsi="Verdana" w:cs="Arial"/>
          <w:lang w:eastAsia="en-GB"/>
        </w:rPr>
        <w:t>r</w:t>
      </w:r>
      <w:r w:rsidR="00955A2E">
        <w:rPr>
          <w:rFonts w:ascii="Verdana" w:eastAsia="Times New Roman" w:hAnsi="Verdana" w:cs="Arial"/>
          <w:lang w:eastAsia="en-GB"/>
        </w:rPr>
        <w:t>ence</w:t>
      </w:r>
      <w:r w:rsidR="00A14025">
        <w:rPr>
          <w:rFonts w:ascii="Verdana" w:eastAsia="Times New Roman" w:hAnsi="Verdana" w:cs="Arial"/>
          <w:lang w:eastAsia="en-GB"/>
        </w:rPr>
        <w:t xml:space="preserve">, as did Natural </w:t>
      </w:r>
      <w:r w:rsidR="00955A2E">
        <w:rPr>
          <w:rFonts w:ascii="Verdana" w:eastAsia="Times New Roman" w:hAnsi="Verdana" w:cs="Arial"/>
          <w:lang w:eastAsia="en-GB"/>
        </w:rPr>
        <w:t>Resources</w:t>
      </w:r>
      <w:r w:rsidR="00A14025">
        <w:rPr>
          <w:rFonts w:ascii="Verdana" w:eastAsia="Times New Roman" w:hAnsi="Verdana" w:cs="Arial"/>
          <w:lang w:eastAsia="en-GB"/>
        </w:rPr>
        <w:t xml:space="preserve"> Wales</w:t>
      </w:r>
      <w:r w:rsidR="005E62CD">
        <w:rPr>
          <w:rFonts w:ascii="Verdana" w:eastAsia="Times New Roman" w:hAnsi="Verdana" w:cs="Arial"/>
          <w:lang w:eastAsia="en-GB"/>
        </w:rPr>
        <w:t xml:space="preserve"> (</w:t>
      </w:r>
      <w:proofErr w:type="spellStart"/>
      <w:r w:rsidR="005E62CD">
        <w:rPr>
          <w:rFonts w:ascii="Verdana" w:eastAsia="Times New Roman" w:hAnsi="Verdana" w:cs="Arial"/>
          <w:lang w:eastAsia="en-GB"/>
        </w:rPr>
        <w:t>NRW</w:t>
      </w:r>
      <w:proofErr w:type="spellEnd"/>
      <w:r w:rsidR="005E62CD">
        <w:rPr>
          <w:rFonts w:ascii="Verdana" w:eastAsia="Times New Roman" w:hAnsi="Verdana" w:cs="Arial"/>
          <w:lang w:eastAsia="en-GB"/>
        </w:rPr>
        <w:t>)</w:t>
      </w:r>
      <w:r w:rsidR="00A14025">
        <w:rPr>
          <w:rFonts w:ascii="Verdana" w:eastAsia="Times New Roman" w:hAnsi="Verdana" w:cs="Arial"/>
          <w:lang w:eastAsia="en-GB"/>
        </w:rPr>
        <w:t xml:space="preserve">, that they wished to be </w:t>
      </w:r>
      <w:r w:rsidR="00955A2E">
        <w:rPr>
          <w:rFonts w:ascii="Verdana" w:eastAsia="Times New Roman" w:hAnsi="Verdana" w:cs="Arial"/>
          <w:lang w:eastAsia="en-GB"/>
        </w:rPr>
        <w:t>involved</w:t>
      </w:r>
      <w:r w:rsidR="00A14025">
        <w:rPr>
          <w:rFonts w:ascii="Verdana" w:eastAsia="Times New Roman" w:hAnsi="Verdana" w:cs="Arial"/>
          <w:lang w:eastAsia="en-GB"/>
        </w:rPr>
        <w:t xml:space="preserve"> </w:t>
      </w:r>
      <w:r w:rsidR="00F71200">
        <w:rPr>
          <w:rFonts w:ascii="Verdana" w:eastAsia="Times New Roman" w:hAnsi="Verdana" w:cs="Arial"/>
          <w:lang w:eastAsia="en-GB"/>
        </w:rPr>
        <w:t xml:space="preserve">in the </w:t>
      </w:r>
      <w:r w:rsidR="00955A2E">
        <w:rPr>
          <w:rFonts w:ascii="Verdana" w:eastAsia="Times New Roman" w:hAnsi="Verdana" w:cs="Arial"/>
          <w:lang w:eastAsia="en-GB"/>
        </w:rPr>
        <w:t>Inquiry</w:t>
      </w:r>
      <w:r w:rsidR="00F71200">
        <w:rPr>
          <w:rFonts w:ascii="Verdana" w:eastAsia="Times New Roman" w:hAnsi="Verdana" w:cs="Arial"/>
          <w:lang w:eastAsia="en-GB"/>
        </w:rPr>
        <w:t xml:space="preserve"> but presenting their representations in w</w:t>
      </w:r>
      <w:r w:rsidR="00955A2E">
        <w:rPr>
          <w:rFonts w:ascii="Verdana" w:eastAsia="Times New Roman" w:hAnsi="Verdana" w:cs="Arial"/>
          <w:lang w:eastAsia="en-GB"/>
        </w:rPr>
        <w:t>ri</w:t>
      </w:r>
      <w:r w:rsidR="00F71200">
        <w:rPr>
          <w:rFonts w:ascii="Verdana" w:eastAsia="Times New Roman" w:hAnsi="Verdana" w:cs="Arial"/>
          <w:lang w:eastAsia="en-GB"/>
        </w:rPr>
        <w:t>ting.</w:t>
      </w:r>
      <w:r w:rsidR="00955A2E">
        <w:rPr>
          <w:rFonts w:ascii="Verdana" w:eastAsia="Times New Roman" w:hAnsi="Verdana" w:cs="Arial"/>
          <w:lang w:eastAsia="en-GB"/>
        </w:rPr>
        <w:t xml:space="preserve">  </w:t>
      </w:r>
      <w:r w:rsidR="005E62CD">
        <w:rPr>
          <w:rFonts w:ascii="Verdana" w:eastAsia="Times New Roman" w:hAnsi="Verdana" w:cs="Arial"/>
          <w:lang w:eastAsia="en-GB"/>
        </w:rPr>
        <w:t xml:space="preserve">I have responses from NE, dated 27 </w:t>
      </w:r>
      <w:r w:rsidR="009C6E18">
        <w:rPr>
          <w:rFonts w:ascii="Verdana" w:eastAsia="Times New Roman" w:hAnsi="Verdana" w:cs="Arial"/>
          <w:lang w:eastAsia="en-GB"/>
        </w:rPr>
        <w:t>October 2020</w:t>
      </w:r>
      <w:r w:rsidR="005E62CD">
        <w:rPr>
          <w:rFonts w:ascii="Verdana" w:eastAsia="Times New Roman" w:hAnsi="Verdana" w:cs="Arial"/>
          <w:lang w:eastAsia="en-GB"/>
        </w:rPr>
        <w:t xml:space="preserve"> and from </w:t>
      </w:r>
      <w:proofErr w:type="spellStart"/>
      <w:r w:rsidR="005E62CD">
        <w:rPr>
          <w:rFonts w:ascii="Verdana" w:eastAsia="Times New Roman" w:hAnsi="Verdana" w:cs="Arial"/>
          <w:lang w:eastAsia="en-GB"/>
        </w:rPr>
        <w:t>NRW</w:t>
      </w:r>
      <w:proofErr w:type="spellEnd"/>
      <w:r w:rsidR="005E62CD">
        <w:rPr>
          <w:rFonts w:ascii="Verdana" w:eastAsia="Times New Roman" w:hAnsi="Verdana" w:cs="Arial"/>
          <w:lang w:eastAsia="en-GB"/>
        </w:rPr>
        <w:t xml:space="preserve"> dated 27 October 2020 and 18 February 2021</w:t>
      </w:r>
      <w:r w:rsidR="009C6E18">
        <w:rPr>
          <w:rFonts w:ascii="Verdana" w:eastAsia="Times New Roman" w:hAnsi="Verdana" w:cs="Arial"/>
          <w:lang w:eastAsia="en-GB"/>
        </w:rPr>
        <w:t>.</w:t>
      </w:r>
      <w:r w:rsidR="00A57FBE">
        <w:rPr>
          <w:rFonts w:ascii="Verdana" w:eastAsia="Times New Roman" w:hAnsi="Verdana" w:cs="Arial"/>
          <w:lang w:eastAsia="en-GB"/>
        </w:rPr>
        <w:t xml:space="preserve">  I</w:t>
      </w:r>
      <w:r w:rsidR="00B36D93">
        <w:rPr>
          <w:rFonts w:ascii="Verdana" w:eastAsia="Times New Roman" w:hAnsi="Verdana" w:cs="Arial"/>
          <w:lang w:eastAsia="en-GB"/>
        </w:rPr>
        <w:t>f</w:t>
      </w:r>
      <w:r w:rsidR="00A57FBE">
        <w:rPr>
          <w:rFonts w:ascii="Verdana" w:eastAsia="Times New Roman" w:hAnsi="Verdana" w:cs="Arial"/>
          <w:lang w:eastAsia="en-GB"/>
        </w:rPr>
        <w:t xml:space="preserve"> </w:t>
      </w:r>
      <w:r w:rsidR="00B36D93">
        <w:rPr>
          <w:rFonts w:ascii="Verdana" w:eastAsia="Times New Roman" w:hAnsi="Verdana" w:cs="Arial"/>
          <w:lang w:eastAsia="en-GB"/>
        </w:rPr>
        <w:t>either</w:t>
      </w:r>
      <w:r w:rsidR="00A57FBE">
        <w:rPr>
          <w:rFonts w:ascii="Verdana" w:eastAsia="Times New Roman" w:hAnsi="Verdana" w:cs="Arial"/>
          <w:lang w:eastAsia="en-GB"/>
        </w:rPr>
        <w:t xml:space="preserve"> party</w:t>
      </w:r>
      <w:r w:rsidR="00B36D93">
        <w:rPr>
          <w:rFonts w:ascii="Verdana" w:eastAsia="Times New Roman" w:hAnsi="Verdana" w:cs="Arial"/>
          <w:lang w:eastAsia="en-GB"/>
        </w:rPr>
        <w:t xml:space="preserve"> wish to make further representations, I </w:t>
      </w:r>
      <w:proofErr w:type="gramStart"/>
      <w:r w:rsidR="00B36D93">
        <w:rPr>
          <w:rFonts w:ascii="Verdana" w:eastAsia="Times New Roman" w:hAnsi="Verdana" w:cs="Arial"/>
          <w:lang w:eastAsia="en-GB"/>
        </w:rPr>
        <w:t>would recommend</w:t>
      </w:r>
      <w:proofErr w:type="gramEnd"/>
      <w:r w:rsidR="00B36D93">
        <w:rPr>
          <w:rFonts w:ascii="Verdana" w:eastAsia="Times New Roman" w:hAnsi="Verdana" w:cs="Arial"/>
          <w:lang w:eastAsia="en-GB"/>
        </w:rPr>
        <w:t xml:space="preserve"> that they contact the case officer setting out their reasoning and this will be considered.</w:t>
      </w:r>
    </w:p>
    <w:p w14:paraId="4A7BB7FB" w14:textId="77777777" w:rsidR="00570F9E" w:rsidRDefault="00570F9E" w:rsidP="00570F9E">
      <w:pPr>
        <w:pStyle w:val="ListParagraph"/>
        <w:tabs>
          <w:tab w:val="left" w:pos="851"/>
        </w:tabs>
        <w:spacing w:after="0" w:line="240" w:lineRule="auto"/>
        <w:ind w:left="644" w:right="-188"/>
        <w:rPr>
          <w:rFonts w:ascii="Verdana" w:eastAsia="Times New Roman" w:hAnsi="Verdana" w:cs="Arial"/>
          <w:lang w:eastAsia="en-GB"/>
        </w:rPr>
      </w:pPr>
    </w:p>
    <w:p w14:paraId="4EB53D28" w14:textId="38C130E1" w:rsidR="009126D9" w:rsidRPr="00B36D93" w:rsidRDefault="00054EAB" w:rsidP="00B36D93">
      <w:pPr>
        <w:pStyle w:val="ListParagraph"/>
        <w:numPr>
          <w:ilvl w:val="0"/>
          <w:numId w:val="11"/>
        </w:numPr>
        <w:tabs>
          <w:tab w:val="left" w:pos="851"/>
        </w:tabs>
        <w:spacing w:after="0" w:line="240" w:lineRule="auto"/>
        <w:ind w:right="-188"/>
        <w:rPr>
          <w:rFonts w:ascii="Verdana" w:eastAsia="Times New Roman" w:hAnsi="Verdana" w:cs="Arial"/>
          <w:lang w:eastAsia="en-GB"/>
        </w:rPr>
      </w:pPr>
      <w:r>
        <w:rPr>
          <w:rFonts w:ascii="Verdana" w:eastAsia="Times New Roman" w:hAnsi="Verdana" w:cs="Arial"/>
          <w:lang w:eastAsia="en-GB"/>
        </w:rPr>
        <w:t>I would emphasise that there is no need for any further submissions in writing from interested parties</w:t>
      </w:r>
      <w:r w:rsidR="0072613E">
        <w:rPr>
          <w:rFonts w:ascii="Verdana" w:eastAsia="Times New Roman" w:hAnsi="Verdana" w:cs="Arial"/>
          <w:lang w:eastAsia="en-GB"/>
        </w:rPr>
        <w:t xml:space="preserve">, all those made during consultation on the application and </w:t>
      </w:r>
      <w:r w:rsidR="0076711F">
        <w:rPr>
          <w:rFonts w:ascii="Verdana" w:eastAsia="Times New Roman" w:hAnsi="Verdana" w:cs="Arial"/>
          <w:lang w:eastAsia="en-GB"/>
        </w:rPr>
        <w:t>following</w:t>
      </w:r>
      <w:r w:rsidR="0072613E">
        <w:rPr>
          <w:rFonts w:ascii="Verdana" w:eastAsia="Times New Roman" w:hAnsi="Verdana" w:cs="Arial"/>
          <w:lang w:eastAsia="en-GB"/>
        </w:rPr>
        <w:t xml:space="preserve"> notification of the appeal </w:t>
      </w:r>
      <w:r w:rsidR="0076711F">
        <w:rPr>
          <w:rFonts w:ascii="Verdana" w:eastAsia="Times New Roman" w:hAnsi="Verdana" w:cs="Arial"/>
          <w:lang w:eastAsia="en-GB"/>
        </w:rPr>
        <w:t>are available to the Inquiry</w:t>
      </w:r>
      <w:r>
        <w:rPr>
          <w:rFonts w:ascii="Verdana" w:eastAsia="Times New Roman" w:hAnsi="Verdana" w:cs="Arial"/>
          <w:lang w:eastAsia="en-GB"/>
        </w:rPr>
        <w:t>.  However,</w:t>
      </w:r>
      <w:r w:rsidR="00521BEC">
        <w:rPr>
          <w:rFonts w:ascii="Verdana" w:eastAsia="Times New Roman" w:hAnsi="Verdana" w:cs="Arial"/>
          <w:lang w:eastAsia="en-GB"/>
        </w:rPr>
        <w:t xml:space="preserve"> </w:t>
      </w:r>
      <w:r>
        <w:rPr>
          <w:rFonts w:ascii="Verdana" w:eastAsia="Times New Roman" w:hAnsi="Verdana" w:cs="Arial"/>
          <w:lang w:eastAsia="en-GB"/>
        </w:rPr>
        <w:t xml:space="preserve">this does not </w:t>
      </w:r>
      <w:r w:rsidR="009126D9">
        <w:rPr>
          <w:rFonts w:ascii="Verdana" w:eastAsia="Times New Roman" w:hAnsi="Verdana" w:cs="Arial"/>
          <w:lang w:eastAsia="en-GB"/>
        </w:rPr>
        <w:t>limit</w:t>
      </w:r>
      <w:r>
        <w:rPr>
          <w:rFonts w:ascii="Verdana" w:eastAsia="Times New Roman" w:hAnsi="Verdana" w:cs="Arial"/>
          <w:lang w:eastAsia="en-GB"/>
        </w:rPr>
        <w:t xml:space="preserve"> your </w:t>
      </w:r>
      <w:r w:rsidR="009126D9">
        <w:rPr>
          <w:rFonts w:ascii="Verdana" w:eastAsia="Times New Roman" w:hAnsi="Verdana" w:cs="Arial"/>
          <w:lang w:eastAsia="en-GB"/>
        </w:rPr>
        <w:t xml:space="preserve">opportunity to make representations at the </w:t>
      </w:r>
      <w:r w:rsidR="0076711F">
        <w:rPr>
          <w:rFonts w:ascii="Verdana" w:eastAsia="Times New Roman" w:hAnsi="Verdana" w:cs="Arial"/>
          <w:lang w:eastAsia="en-GB"/>
        </w:rPr>
        <w:t>Inquiry itself</w:t>
      </w:r>
      <w:r w:rsidR="009126D9">
        <w:rPr>
          <w:rFonts w:ascii="Verdana" w:eastAsia="Times New Roman" w:hAnsi="Verdana" w:cs="Arial"/>
          <w:lang w:eastAsia="en-GB"/>
        </w:rPr>
        <w:t xml:space="preserve"> and I have set out how you can do this elsewhere in this note.</w:t>
      </w:r>
    </w:p>
    <w:p w14:paraId="0F6B8CE9" w14:textId="5979236A" w:rsidR="00F1422B" w:rsidRDefault="00F1422B" w:rsidP="00862C40">
      <w:pPr>
        <w:tabs>
          <w:tab w:val="left" w:pos="851"/>
        </w:tabs>
        <w:spacing w:after="0" w:line="240" w:lineRule="auto"/>
        <w:ind w:left="284" w:right="-188"/>
        <w:rPr>
          <w:rFonts w:ascii="Verdana" w:eastAsia="Times New Roman" w:hAnsi="Verdana" w:cs="Arial"/>
          <w:lang w:eastAsia="en-GB"/>
        </w:rPr>
      </w:pPr>
    </w:p>
    <w:p w14:paraId="386790A5" w14:textId="77777777" w:rsidR="00862C40" w:rsidRPr="00862C40" w:rsidRDefault="00862C40" w:rsidP="00862C40">
      <w:pPr>
        <w:tabs>
          <w:tab w:val="left" w:pos="851"/>
        </w:tabs>
        <w:spacing w:after="0" w:line="240" w:lineRule="auto"/>
        <w:ind w:left="284" w:right="-188"/>
        <w:rPr>
          <w:rFonts w:ascii="Verdana" w:eastAsia="Times New Roman" w:hAnsi="Verdana" w:cs="Arial"/>
          <w:b/>
          <w:bCs/>
          <w:lang w:eastAsia="en-GB"/>
        </w:rPr>
      </w:pPr>
      <w:r w:rsidRPr="00862C40">
        <w:rPr>
          <w:rFonts w:ascii="Verdana" w:eastAsia="Times New Roman" w:hAnsi="Verdana" w:cs="Arial"/>
          <w:b/>
          <w:bCs/>
          <w:lang w:eastAsia="en-GB"/>
        </w:rPr>
        <w:t>Core Documents/Inquiry Library/hard copies</w:t>
      </w:r>
    </w:p>
    <w:p w14:paraId="7824E966" w14:textId="77777777" w:rsidR="00862C40" w:rsidRPr="00862C40" w:rsidRDefault="00862C40" w:rsidP="00862C40">
      <w:pPr>
        <w:tabs>
          <w:tab w:val="left" w:pos="851"/>
        </w:tabs>
        <w:spacing w:after="0" w:line="240" w:lineRule="auto"/>
        <w:ind w:left="284" w:right="-188"/>
        <w:rPr>
          <w:rFonts w:ascii="Verdana" w:eastAsia="Times New Roman" w:hAnsi="Verdana" w:cs="Arial"/>
          <w:lang w:eastAsia="en-GB"/>
        </w:rPr>
      </w:pPr>
    </w:p>
    <w:p w14:paraId="04E52D1A" w14:textId="77777777" w:rsidR="002C68C1" w:rsidRDefault="00862C40" w:rsidP="00C942B7">
      <w:pPr>
        <w:tabs>
          <w:tab w:val="left" w:pos="851"/>
        </w:tabs>
        <w:spacing w:after="0" w:line="240" w:lineRule="auto"/>
        <w:ind w:left="709" w:right="-188" w:hanging="425"/>
        <w:rPr>
          <w:rFonts w:ascii="Verdana" w:eastAsia="Times New Roman" w:hAnsi="Verdana" w:cs="Arial"/>
          <w:lang w:eastAsia="en-GB"/>
        </w:rPr>
      </w:pPr>
      <w:r w:rsidRPr="00862C40">
        <w:rPr>
          <w:rFonts w:ascii="Verdana" w:eastAsia="Times New Roman" w:hAnsi="Verdana" w:cs="Arial"/>
          <w:lang w:eastAsia="en-GB"/>
        </w:rPr>
        <w:t>22.</w:t>
      </w:r>
      <w:r w:rsidRPr="00862C40">
        <w:rPr>
          <w:rFonts w:ascii="Verdana" w:eastAsia="Times New Roman" w:hAnsi="Verdana" w:cs="Arial"/>
          <w:lang w:eastAsia="en-GB"/>
        </w:rPr>
        <w:tab/>
      </w:r>
      <w:r w:rsidR="002C68C1">
        <w:rPr>
          <w:rFonts w:ascii="Verdana" w:eastAsia="Times New Roman" w:hAnsi="Verdana" w:cs="Arial"/>
          <w:lang w:eastAsia="en-GB"/>
        </w:rPr>
        <w:t>It</w:t>
      </w:r>
      <w:r w:rsidR="00616F37">
        <w:rPr>
          <w:rFonts w:ascii="Verdana" w:eastAsia="Times New Roman" w:hAnsi="Verdana" w:cs="Arial"/>
          <w:lang w:eastAsia="en-GB"/>
        </w:rPr>
        <w:t xml:space="preserve"> was reported that a template for the</w:t>
      </w:r>
      <w:r w:rsidRPr="00862C40">
        <w:rPr>
          <w:rFonts w:ascii="Verdana" w:eastAsia="Times New Roman" w:hAnsi="Verdana" w:cs="Arial"/>
          <w:lang w:eastAsia="en-GB"/>
        </w:rPr>
        <w:t xml:space="preserve"> Core Documents </w:t>
      </w:r>
      <w:r w:rsidR="00616F37">
        <w:rPr>
          <w:rFonts w:ascii="Verdana" w:eastAsia="Times New Roman" w:hAnsi="Verdana" w:cs="Arial"/>
          <w:lang w:eastAsia="en-GB"/>
        </w:rPr>
        <w:t xml:space="preserve">is in development and will be provided by the Appellant to the </w:t>
      </w:r>
      <w:r w:rsidR="0033378F">
        <w:rPr>
          <w:rFonts w:ascii="Verdana" w:eastAsia="Times New Roman" w:hAnsi="Verdana" w:cs="Arial"/>
          <w:lang w:eastAsia="en-GB"/>
        </w:rPr>
        <w:t>other</w:t>
      </w:r>
      <w:r w:rsidR="00616F37">
        <w:rPr>
          <w:rFonts w:ascii="Verdana" w:eastAsia="Times New Roman" w:hAnsi="Verdana" w:cs="Arial"/>
          <w:lang w:eastAsia="en-GB"/>
        </w:rPr>
        <w:t xml:space="preserve"> </w:t>
      </w:r>
      <w:r w:rsidR="0033378F">
        <w:rPr>
          <w:rFonts w:ascii="Verdana" w:eastAsia="Times New Roman" w:hAnsi="Verdana" w:cs="Arial"/>
          <w:lang w:eastAsia="en-GB"/>
        </w:rPr>
        <w:t>main</w:t>
      </w:r>
      <w:r w:rsidR="00616F37">
        <w:rPr>
          <w:rFonts w:ascii="Verdana" w:eastAsia="Times New Roman" w:hAnsi="Verdana" w:cs="Arial"/>
          <w:lang w:eastAsia="en-GB"/>
        </w:rPr>
        <w:t xml:space="preserve"> parties by </w:t>
      </w:r>
      <w:r w:rsidR="00616F37" w:rsidRPr="002C68C1">
        <w:rPr>
          <w:rFonts w:ascii="Verdana" w:eastAsia="Times New Roman" w:hAnsi="Verdana" w:cs="Arial"/>
          <w:b/>
          <w:bCs/>
          <w:lang w:eastAsia="en-GB"/>
        </w:rPr>
        <w:t xml:space="preserve">31 </w:t>
      </w:r>
      <w:r w:rsidR="001937B6" w:rsidRPr="002C68C1">
        <w:rPr>
          <w:rFonts w:ascii="Verdana" w:eastAsia="Times New Roman" w:hAnsi="Verdana" w:cs="Arial"/>
          <w:b/>
          <w:bCs/>
          <w:lang w:eastAsia="en-GB"/>
        </w:rPr>
        <w:t>M</w:t>
      </w:r>
      <w:r w:rsidR="00616F37" w:rsidRPr="002C68C1">
        <w:rPr>
          <w:rFonts w:ascii="Verdana" w:eastAsia="Times New Roman" w:hAnsi="Verdana" w:cs="Arial"/>
          <w:b/>
          <w:bCs/>
          <w:lang w:eastAsia="en-GB"/>
        </w:rPr>
        <w:t>arch 2021</w:t>
      </w:r>
      <w:r w:rsidR="001937B6">
        <w:rPr>
          <w:rFonts w:ascii="Verdana" w:eastAsia="Times New Roman" w:hAnsi="Verdana" w:cs="Arial"/>
          <w:lang w:eastAsia="en-GB"/>
        </w:rPr>
        <w:t xml:space="preserve">.  It is important that this is agreed </w:t>
      </w:r>
      <w:r w:rsidR="0033378F">
        <w:rPr>
          <w:rFonts w:ascii="Verdana" w:eastAsia="Times New Roman" w:hAnsi="Verdana" w:cs="Arial"/>
          <w:lang w:eastAsia="en-GB"/>
        </w:rPr>
        <w:t>to inform</w:t>
      </w:r>
      <w:r w:rsidR="001937B6">
        <w:rPr>
          <w:rFonts w:ascii="Verdana" w:eastAsia="Times New Roman" w:hAnsi="Verdana" w:cs="Arial"/>
          <w:lang w:eastAsia="en-GB"/>
        </w:rPr>
        <w:t xml:space="preserve"> the Proofs of Evidence </w:t>
      </w:r>
      <w:r w:rsidR="00E52B0C">
        <w:rPr>
          <w:rFonts w:ascii="Verdana" w:eastAsia="Times New Roman" w:hAnsi="Verdana" w:cs="Arial"/>
          <w:lang w:eastAsia="en-GB"/>
        </w:rPr>
        <w:t>and</w:t>
      </w:r>
      <w:r w:rsidR="001937B6">
        <w:rPr>
          <w:rFonts w:ascii="Verdana" w:eastAsia="Times New Roman" w:hAnsi="Verdana" w:cs="Arial"/>
          <w:lang w:eastAsia="en-GB"/>
        </w:rPr>
        <w:t xml:space="preserve"> </w:t>
      </w:r>
      <w:r w:rsidR="002C68C1">
        <w:rPr>
          <w:rFonts w:ascii="Verdana" w:eastAsia="Times New Roman" w:hAnsi="Verdana" w:cs="Arial"/>
          <w:lang w:eastAsia="en-GB"/>
        </w:rPr>
        <w:t>ensure</w:t>
      </w:r>
      <w:r w:rsidR="001937B6">
        <w:rPr>
          <w:rFonts w:ascii="Verdana" w:eastAsia="Times New Roman" w:hAnsi="Verdana" w:cs="Arial"/>
          <w:lang w:eastAsia="en-GB"/>
        </w:rPr>
        <w:t xml:space="preserve"> </w:t>
      </w:r>
      <w:r w:rsidR="00E52B0C">
        <w:rPr>
          <w:rFonts w:ascii="Verdana" w:eastAsia="Times New Roman" w:hAnsi="Verdana" w:cs="Arial"/>
          <w:lang w:eastAsia="en-GB"/>
        </w:rPr>
        <w:t xml:space="preserve">a </w:t>
      </w:r>
      <w:r w:rsidR="002C68C1">
        <w:rPr>
          <w:rFonts w:ascii="Verdana" w:eastAsia="Times New Roman" w:hAnsi="Verdana" w:cs="Arial"/>
          <w:lang w:eastAsia="en-GB"/>
        </w:rPr>
        <w:t>consistent</w:t>
      </w:r>
      <w:r w:rsidR="00E52B0C">
        <w:rPr>
          <w:rFonts w:ascii="Verdana" w:eastAsia="Times New Roman" w:hAnsi="Verdana" w:cs="Arial"/>
          <w:lang w:eastAsia="en-GB"/>
        </w:rPr>
        <w:t xml:space="preserve"> reference base.  In light of the technical matters and heavy reliance likely to be made on </w:t>
      </w:r>
      <w:r w:rsidR="002C68C1">
        <w:rPr>
          <w:rFonts w:ascii="Verdana" w:eastAsia="Times New Roman" w:hAnsi="Verdana" w:cs="Arial"/>
          <w:lang w:eastAsia="en-GB"/>
        </w:rPr>
        <w:t>acronyms</w:t>
      </w:r>
      <w:r w:rsidR="00E52B0C">
        <w:rPr>
          <w:rFonts w:ascii="Verdana" w:eastAsia="Times New Roman" w:hAnsi="Verdana" w:cs="Arial"/>
          <w:lang w:eastAsia="en-GB"/>
        </w:rPr>
        <w:t xml:space="preserve">, I have </w:t>
      </w:r>
      <w:r w:rsidR="002C68C1">
        <w:rPr>
          <w:rFonts w:ascii="Verdana" w:eastAsia="Times New Roman" w:hAnsi="Verdana" w:cs="Arial"/>
          <w:lang w:eastAsia="en-GB"/>
        </w:rPr>
        <w:t>appended</w:t>
      </w:r>
      <w:r w:rsidR="00E52B0C">
        <w:rPr>
          <w:rFonts w:ascii="Verdana" w:eastAsia="Times New Roman" w:hAnsi="Verdana" w:cs="Arial"/>
          <w:lang w:eastAsia="en-GB"/>
        </w:rPr>
        <w:t xml:space="preserve"> a </w:t>
      </w:r>
      <w:r w:rsidR="00773637">
        <w:rPr>
          <w:rFonts w:ascii="Verdana" w:eastAsia="Times New Roman" w:hAnsi="Verdana" w:cs="Arial"/>
          <w:lang w:eastAsia="en-GB"/>
        </w:rPr>
        <w:t xml:space="preserve">draft </w:t>
      </w:r>
      <w:r w:rsidR="002C68C1">
        <w:rPr>
          <w:rFonts w:ascii="Verdana" w:eastAsia="Times New Roman" w:hAnsi="Verdana" w:cs="Arial"/>
          <w:lang w:eastAsia="en-GB"/>
        </w:rPr>
        <w:t>Glossary</w:t>
      </w:r>
      <w:r w:rsidR="00773637">
        <w:rPr>
          <w:rFonts w:ascii="Verdana" w:eastAsia="Times New Roman" w:hAnsi="Verdana" w:cs="Arial"/>
          <w:lang w:eastAsia="en-GB"/>
        </w:rPr>
        <w:t xml:space="preserve">, which I would request is maintained alongside the Core Documents.  This is not an </w:t>
      </w:r>
      <w:r w:rsidR="002C68C1">
        <w:rPr>
          <w:rFonts w:ascii="Verdana" w:eastAsia="Times New Roman" w:hAnsi="Verdana" w:cs="Arial"/>
          <w:lang w:eastAsia="en-GB"/>
        </w:rPr>
        <w:t>exhaustive</w:t>
      </w:r>
      <w:r w:rsidR="00773637">
        <w:rPr>
          <w:rFonts w:ascii="Verdana" w:eastAsia="Times New Roman" w:hAnsi="Verdana" w:cs="Arial"/>
          <w:lang w:eastAsia="en-GB"/>
        </w:rPr>
        <w:t xml:space="preserve"> list and I would </w:t>
      </w:r>
      <w:r w:rsidR="002C68C1">
        <w:rPr>
          <w:rFonts w:ascii="Verdana" w:eastAsia="Times New Roman" w:hAnsi="Verdana" w:cs="Arial"/>
          <w:lang w:eastAsia="en-GB"/>
        </w:rPr>
        <w:t>expect</w:t>
      </w:r>
      <w:r w:rsidR="00773637">
        <w:rPr>
          <w:rFonts w:ascii="Verdana" w:eastAsia="Times New Roman" w:hAnsi="Verdana" w:cs="Arial"/>
          <w:lang w:eastAsia="en-GB"/>
        </w:rPr>
        <w:t xml:space="preserve"> all </w:t>
      </w:r>
      <w:r w:rsidR="002C68C1">
        <w:rPr>
          <w:rFonts w:ascii="Verdana" w:eastAsia="Times New Roman" w:hAnsi="Verdana" w:cs="Arial"/>
          <w:lang w:eastAsia="en-GB"/>
        </w:rPr>
        <w:t>parties</w:t>
      </w:r>
      <w:r w:rsidR="00773637">
        <w:rPr>
          <w:rFonts w:ascii="Verdana" w:eastAsia="Times New Roman" w:hAnsi="Verdana" w:cs="Arial"/>
          <w:lang w:eastAsia="en-GB"/>
        </w:rPr>
        <w:t xml:space="preserve"> to contribute to its </w:t>
      </w:r>
      <w:r w:rsidR="002C68C1">
        <w:rPr>
          <w:rFonts w:ascii="Verdana" w:eastAsia="Times New Roman" w:hAnsi="Verdana" w:cs="Arial"/>
          <w:lang w:eastAsia="en-GB"/>
        </w:rPr>
        <w:t>completion</w:t>
      </w:r>
      <w:r w:rsidR="00773637">
        <w:rPr>
          <w:rFonts w:ascii="Verdana" w:eastAsia="Times New Roman" w:hAnsi="Verdana" w:cs="Arial"/>
          <w:lang w:eastAsia="en-GB"/>
        </w:rPr>
        <w:t xml:space="preserve"> as a resource to assist all those </w:t>
      </w:r>
      <w:r w:rsidR="002C68C1">
        <w:rPr>
          <w:rFonts w:ascii="Verdana" w:eastAsia="Times New Roman" w:hAnsi="Verdana" w:cs="Arial"/>
          <w:lang w:eastAsia="en-GB"/>
        </w:rPr>
        <w:t>engaging</w:t>
      </w:r>
      <w:r w:rsidR="00773637">
        <w:rPr>
          <w:rFonts w:ascii="Verdana" w:eastAsia="Times New Roman" w:hAnsi="Verdana" w:cs="Arial"/>
          <w:lang w:eastAsia="en-GB"/>
        </w:rPr>
        <w:t xml:space="preserve"> with the </w:t>
      </w:r>
      <w:r w:rsidR="002C68C1">
        <w:rPr>
          <w:rFonts w:ascii="Verdana" w:eastAsia="Times New Roman" w:hAnsi="Verdana" w:cs="Arial"/>
          <w:lang w:eastAsia="en-GB"/>
        </w:rPr>
        <w:t>documentation</w:t>
      </w:r>
      <w:r w:rsidR="00773637">
        <w:rPr>
          <w:rFonts w:ascii="Verdana" w:eastAsia="Times New Roman" w:hAnsi="Verdana" w:cs="Arial"/>
          <w:lang w:eastAsia="en-GB"/>
        </w:rPr>
        <w:t xml:space="preserve"> in this case.</w:t>
      </w:r>
    </w:p>
    <w:p w14:paraId="0FCF12C8" w14:textId="77777777" w:rsidR="00862C40" w:rsidRPr="00862C40" w:rsidRDefault="00862C40" w:rsidP="002C68C1">
      <w:pPr>
        <w:tabs>
          <w:tab w:val="left" w:pos="851"/>
        </w:tabs>
        <w:spacing w:after="0" w:line="240" w:lineRule="auto"/>
        <w:ind w:right="-188"/>
        <w:rPr>
          <w:rFonts w:ascii="Verdana" w:eastAsia="Times New Roman" w:hAnsi="Verdana" w:cs="Arial"/>
          <w:lang w:eastAsia="en-GB"/>
        </w:rPr>
      </w:pPr>
    </w:p>
    <w:p w14:paraId="7201B03D" w14:textId="63BEAA1B" w:rsidR="00185E9A" w:rsidRDefault="00862C40" w:rsidP="00C942B7">
      <w:pPr>
        <w:tabs>
          <w:tab w:val="left" w:pos="851"/>
        </w:tabs>
        <w:spacing w:after="0" w:line="240" w:lineRule="auto"/>
        <w:ind w:left="709" w:right="-188" w:hanging="425"/>
        <w:rPr>
          <w:rFonts w:ascii="Verdana" w:eastAsia="Times New Roman" w:hAnsi="Verdana" w:cs="Arial"/>
          <w:lang w:eastAsia="en-GB"/>
        </w:rPr>
      </w:pPr>
      <w:r w:rsidRPr="00862C40">
        <w:rPr>
          <w:rFonts w:ascii="Verdana" w:eastAsia="Times New Roman" w:hAnsi="Verdana" w:cs="Arial"/>
          <w:lang w:eastAsia="en-GB"/>
        </w:rPr>
        <w:t>23.</w:t>
      </w:r>
      <w:r w:rsidRPr="00862C40">
        <w:rPr>
          <w:rFonts w:ascii="Verdana" w:eastAsia="Times New Roman" w:hAnsi="Verdana" w:cs="Arial"/>
          <w:lang w:eastAsia="en-GB"/>
        </w:rPr>
        <w:tab/>
        <w:t xml:space="preserve">The Core Documents should comprise only those documents to which you will be referring in your evidence.  Where any documents on which it is intended to rely are lengthy, only relevant extracts need to be supplied.  </w:t>
      </w:r>
      <w:r w:rsidR="00B960D7" w:rsidRPr="00862C40">
        <w:rPr>
          <w:rFonts w:ascii="Verdana" w:eastAsia="Times New Roman" w:hAnsi="Verdana" w:cs="Arial"/>
          <w:lang w:eastAsia="en-GB"/>
        </w:rPr>
        <w:t>However</w:t>
      </w:r>
      <w:r w:rsidR="00B960D7">
        <w:rPr>
          <w:rFonts w:ascii="Verdana" w:eastAsia="Times New Roman" w:hAnsi="Verdana" w:cs="Arial"/>
          <w:lang w:eastAsia="en-GB"/>
        </w:rPr>
        <w:t>,</w:t>
      </w:r>
      <w:r w:rsidR="00B960D7" w:rsidRPr="00862C40">
        <w:rPr>
          <w:rFonts w:ascii="Verdana" w:eastAsia="Times New Roman" w:hAnsi="Verdana" w:cs="Arial"/>
          <w:lang w:eastAsia="en-GB"/>
        </w:rPr>
        <w:t xml:space="preserve"> </w:t>
      </w:r>
      <w:r w:rsidR="00B960D7">
        <w:rPr>
          <w:rFonts w:ascii="Verdana" w:eastAsia="Times New Roman" w:hAnsi="Verdana" w:cs="Arial"/>
          <w:lang w:eastAsia="en-GB"/>
        </w:rPr>
        <w:t>s</w:t>
      </w:r>
      <w:r w:rsidRPr="00862C40">
        <w:rPr>
          <w:rFonts w:ascii="Verdana" w:eastAsia="Times New Roman" w:hAnsi="Verdana" w:cs="Arial"/>
          <w:lang w:eastAsia="en-GB"/>
        </w:rPr>
        <w:t xml:space="preserve">uch extracts should be prefaced with the front cover of the relevant document and include any accompanying relevant contextual text.   </w:t>
      </w:r>
    </w:p>
    <w:p w14:paraId="0A7D3F8C" w14:textId="192231D3" w:rsidR="00862C40" w:rsidRPr="00862C40" w:rsidRDefault="00185E9A" w:rsidP="00C942B7">
      <w:pPr>
        <w:tabs>
          <w:tab w:val="left" w:pos="851"/>
        </w:tabs>
        <w:spacing w:after="0" w:line="240" w:lineRule="auto"/>
        <w:ind w:left="709" w:right="-188" w:hanging="425"/>
        <w:rPr>
          <w:rFonts w:ascii="Verdana" w:eastAsia="Times New Roman" w:hAnsi="Verdana" w:cs="Arial"/>
          <w:lang w:eastAsia="en-GB"/>
        </w:rPr>
      </w:pPr>
      <w:r>
        <w:rPr>
          <w:rFonts w:ascii="Verdana" w:eastAsia="Times New Roman" w:hAnsi="Verdana" w:cs="Arial"/>
          <w:lang w:eastAsia="en-GB"/>
        </w:rPr>
        <w:t xml:space="preserve"> </w:t>
      </w:r>
    </w:p>
    <w:p w14:paraId="7921B6F7" w14:textId="50CC82EC" w:rsidR="00272762" w:rsidRDefault="00862C40" w:rsidP="00272762">
      <w:pPr>
        <w:tabs>
          <w:tab w:val="left" w:pos="851"/>
        </w:tabs>
        <w:spacing w:after="0" w:line="240" w:lineRule="auto"/>
        <w:ind w:left="709" w:right="-188" w:hanging="425"/>
        <w:rPr>
          <w:rFonts w:ascii="Verdana" w:eastAsia="Times New Roman" w:hAnsi="Verdana" w:cs="Arial"/>
          <w:lang w:eastAsia="en-GB"/>
        </w:rPr>
      </w:pPr>
      <w:r w:rsidRPr="00862C40">
        <w:rPr>
          <w:rFonts w:ascii="Verdana" w:eastAsia="Times New Roman" w:hAnsi="Verdana" w:cs="Arial"/>
          <w:lang w:eastAsia="en-GB"/>
        </w:rPr>
        <w:t>24.</w:t>
      </w:r>
      <w:r w:rsidRPr="00862C40">
        <w:rPr>
          <w:rFonts w:ascii="Verdana" w:eastAsia="Times New Roman" w:hAnsi="Verdana" w:cs="Arial"/>
          <w:lang w:eastAsia="en-GB"/>
        </w:rPr>
        <w:tab/>
      </w:r>
      <w:r w:rsidR="002B62E5" w:rsidRPr="00862C40">
        <w:rPr>
          <w:rFonts w:ascii="Verdana" w:eastAsia="Times New Roman" w:hAnsi="Verdana" w:cs="Arial"/>
          <w:lang w:eastAsia="en-GB"/>
        </w:rPr>
        <w:t>Any legal authorities on which you intend to rely will each need to be prefaced with a note explaining the relevance of the document to your case, together with the propositions on which you are seeking to rely, with the relevant paragraphs flagged up.</w:t>
      </w:r>
      <w:r w:rsidR="002B62E5">
        <w:rPr>
          <w:rFonts w:ascii="Verdana" w:eastAsia="Times New Roman" w:hAnsi="Verdana" w:cs="Arial"/>
          <w:lang w:eastAsia="en-GB"/>
        </w:rPr>
        <w:t xml:space="preserve">  </w:t>
      </w:r>
      <w:r w:rsidR="00272762">
        <w:rPr>
          <w:rFonts w:ascii="Verdana" w:eastAsia="Times New Roman" w:hAnsi="Verdana" w:cs="Arial"/>
          <w:lang w:eastAsia="en-GB"/>
        </w:rPr>
        <w:t>O</w:t>
      </w:r>
      <w:r w:rsidR="00040085">
        <w:rPr>
          <w:rFonts w:ascii="Verdana" w:eastAsia="Times New Roman" w:hAnsi="Verdana" w:cs="Arial"/>
          <w:lang w:eastAsia="en-GB"/>
        </w:rPr>
        <w:t>n</w:t>
      </w:r>
      <w:r w:rsidR="00272762">
        <w:rPr>
          <w:rFonts w:ascii="Verdana" w:eastAsia="Times New Roman" w:hAnsi="Verdana" w:cs="Arial"/>
          <w:lang w:eastAsia="en-GB"/>
        </w:rPr>
        <w:t xml:space="preserve"> this matter, it was agreed that</w:t>
      </w:r>
      <w:r w:rsidR="00C24508">
        <w:rPr>
          <w:rFonts w:ascii="Verdana" w:eastAsia="Times New Roman" w:hAnsi="Verdana" w:cs="Arial"/>
          <w:lang w:eastAsia="en-GB"/>
        </w:rPr>
        <w:t xml:space="preserve"> </w:t>
      </w:r>
      <w:r w:rsidR="00272762">
        <w:rPr>
          <w:rFonts w:ascii="Verdana" w:eastAsia="Times New Roman" w:hAnsi="Verdana" w:cs="Arial"/>
          <w:lang w:eastAsia="en-GB"/>
        </w:rPr>
        <w:t>a written summary of legal submissions shall be submit</w:t>
      </w:r>
      <w:r w:rsidR="009A367B">
        <w:rPr>
          <w:rFonts w:ascii="Verdana" w:eastAsia="Times New Roman" w:hAnsi="Verdana" w:cs="Arial"/>
          <w:lang w:eastAsia="en-GB"/>
        </w:rPr>
        <w:t xml:space="preserve">ted, following agreement between the main parties.  This shall </w:t>
      </w:r>
      <w:r w:rsidR="00C24508">
        <w:rPr>
          <w:rFonts w:ascii="Verdana" w:eastAsia="Times New Roman" w:hAnsi="Verdana" w:cs="Arial"/>
          <w:lang w:eastAsia="en-GB"/>
        </w:rPr>
        <w:t xml:space="preserve">be submitted by the </w:t>
      </w:r>
      <w:r w:rsidR="003026AD" w:rsidRPr="003204AE">
        <w:rPr>
          <w:rFonts w:ascii="Verdana" w:eastAsia="Times New Roman" w:hAnsi="Verdana" w:cs="Arial"/>
          <w:b/>
          <w:bCs/>
          <w:lang w:eastAsia="en-GB"/>
        </w:rPr>
        <w:t>25 May 2021</w:t>
      </w:r>
      <w:r w:rsidR="003026AD">
        <w:rPr>
          <w:rFonts w:ascii="Verdana" w:eastAsia="Times New Roman" w:hAnsi="Verdana" w:cs="Arial"/>
          <w:lang w:eastAsia="en-GB"/>
        </w:rPr>
        <w:t>.</w:t>
      </w:r>
    </w:p>
    <w:p w14:paraId="3CF7D24A" w14:textId="0A4B2FC9" w:rsidR="00272762" w:rsidRDefault="00272762" w:rsidP="00272762">
      <w:pPr>
        <w:tabs>
          <w:tab w:val="left" w:pos="851"/>
        </w:tabs>
        <w:spacing w:after="0" w:line="240" w:lineRule="auto"/>
        <w:ind w:left="709" w:right="-188" w:hanging="425"/>
        <w:rPr>
          <w:rFonts w:ascii="Verdana" w:eastAsia="Times New Roman" w:hAnsi="Verdana" w:cs="Arial"/>
          <w:lang w:eastAsia="en-GB"/>
        </w:rPr>
      </w:pPr>
    </w:p>
    <w:p w14:paraId="4DD2E040" w14:textId="016C23F7" w:rsidR="003026AD" w:rsidRDefault="00862C40" w:rsidP="00C942B7">
      <w:pPr>
        <w:tabs>
          <w:tab w:val="left" w:pos="851"/>
        </w:tabs>
        <w:spacing w:after="0" w:line="240" w:lineRule="auto"/>
        <w:ind w:left="709" w:right="-188" w:hanging="425"/>
        <w:rPr>
          <w:rFonts w:ascii="Verdana" w:eastAsia="Times New Roman" w:hAnsi="Verdana" w:cs="Arial"/>
          <w:lang w:eastAsia="en-GB"/>
        </w:rPr>
      </w:pPr>
      <w:r w:rsidRPr="00862C40">
        <w:rPr>
          <w:rFonts w:ascii="Verdana" w:eastAsia="Times New Roman" w:hAnsi="Verdana" w:cs="Arial"/>
          <w:lang w:eastAsia="en-GB"/>
        </w:rPr>
        <w:lastRenderedPageBreak/>
        <w:t>25.</w:t>
      </w:r>
      <w:r w:rsidRPr="00862C40">
        <w:rPr>
          <w:rFonts w:ascii="Verdana" w:eastAsia="Times New Roman" w:hAnsi="Verdana" w:cs="Arial"/>
          <w:lang w:eastAsia="en-GB"/>
        </w:rPr>
        <w:tab/>
      </w:r>
      <w:r w:rsidR="00272762">
        <w:rPr>
          <w:rFonts w:ascii="Verdana" w:eastAsia="Times New Roman" w:hAnsi="Verdana" w:cs="Arial"/>
          <w:lang w:eastAsia="en-GB"/>
        </w:rPr>
        <w:t>It was agreed that all Inquiry documents, including the Core Documents would be hosted on</w:t>
      </w:r>
      <w:r w:rsidR="00272762" w:rsidRPr="00862C40">
        <w:rPr>
          <w:rFonts w:ascii="Verdana" w:eastAsia="Times New Roman" w:hAnsi="Verdana" w:cs="Arial"/>
          <w:lang w:eastAsia="en-GB"/>
        </w:rPr>
        <w:t xml:space="preserve"> the </w:t>
      </w:r>
      <w:r w:rsidR="003204AE">
        <w:rPr>
          <w:rFonts w:ascii="Verdana" w:eastAsia="Times New Roman" w:hAnsi="Verdana" w:cs="Arial"/>
          <w:lang w:eastAsia="en-GB"/>
        </w:rPr>
        <w:t>Agency’</w:t>
      </w:r>
      <w:r w:rsidR="003204AE" w:rsidRPr="00862C40">
        <w:rPr>
          <w:rFonts w:ascii="Verdana" w:eastAsia="Times New Roman" w:hAnsi="Verdana" w:cs="Arial"/>
          <w:lang w:eastAsia="en-GB"/>
        </w:rPr>
        <w:t>s</w:t>
      </w:r>
      <w:r w:rsidR="00272762" w:rsidRPr="00862C40">
        <w:rPr>
          <w:rFonts w:ascii="Verdana" w:eastAsia="Times New Roman" w:hAnsi="Verdana" w:cs="Arial"/>
          <w:lang w:eastAsia="en-GB"/>
        </w:rPr>
        <w:t xml:space="preserve"> </w:t>
      </w:r>
      <w:r w:rsidR="003026AD">
        <w:rPr>
          <w:rFonts w:ascii="Verdana" w:eastAsia="Times New Roman" w:hAnsi="Verdana" w:cs="Arial"/>
          <w:lang w:eastAsia="en-GB"/>
        </w:rPr>
        <w:t xml:space="preserve">Citizen Space </w:t>
      </w:r>
      <w:r w:rsidR="00272762" w:rsidRPr="00862C40">
        <w:rPr>
          <w:rFonts w:ascii="Verdana" w:eastAsia="Times New Roman" w:hAnsi="Verdana" w:cs="Arial"/>
          <w:lang w:eastAsia="en-GB"/>
        </w:rPr>
        <w:t>website</w:t>
      </w:r>
      <w:r w:rsidR="003204AE">
        <w:rPr>
          <w:rFonts w:ascii="Verdana" w:eastAsia="Times New Roman" w:hAnsi="Verdana" w:cs="Arial"/>
          <w:lang w:eastAsia="en-GB"/>
        </w:rPr>
        <w:t xml:space="preserve">.  </w:t>
      </w:r>
      <w:r w:rsidR="00A92D26">
        <w:rPr>
          <w:rFonts w:ascii="Verdana" w:eastAsia="Times New Roman" w:hAnsi="Verdana" w:cs="Arial"/>
          <w:lang w:eastAsia="en-GB"/>
        </w:rPr>
        <w:t>However</w:t>
      </w:r>
      <w:r w:rsidR="003204AE">
        <w:rPr>
          <w:rFonts w:ascii="Verdana" w:eastAsia="Times New Roman" w:hAnsi="Verdana" w:cs="Arial"/>
          <w:lang w:eastAsia="en-GB"/>
        </w:rPr>
        <w:t xml:space="preserve">, in response to a suggestion post meeting that their </w:t>
      </w:r>
      <w:proofErr w:type="spellStart"/>
      <w:r w:rsidR="003204AE">
        <w:rPr>
          <w:rFonts w:ascii="Verdana" w:eastAsia="Times New Roman" w:hAnsi="Verdana" w:cs="Arial"/>
          <w:lang w:eastAsia="en-GB"/>
        </w:rPr>
        <w:t>Sharefile</w:t>
      </w:r>
      <w:proofErr w:type="spellEnd"/>
      <w:r w:rsidR="003204AE">
        <w:rPr>
          <w:rFonts w:ascii="Verdana" w:eastAsia="Times New Roman" w:hAnsi="Verdana" w:cs="Arial"/>
          <w:lang w:eastAsia="en-GB"/>
        </w:rPr>
        <w:t xml:space="preserve"> system would be a</w:t>
      </w:r>
      <w:r w:rsidR="00A92D26">
        <w:rPr>
          <w:rFonts w:ascii="Verdana" w:eastAsia="Times New Roman" w:hAnsi="Verdana" w:cs="Arial"/>
          <w:lang w:eastAsia="en-GB"/>
        </w:rPr>
        <w:t xml:space="preserve"> </w:t>
      </w:r>
      <w:r w:rsidR="003204AE">
        <w:rPr>
          <w:rFonts w:ascii="Verdana" w:eastAsia="Times New Roman" w:hAnsi="Verdana" w:cs="Arial"/>
          <w:lang w:eastAsia="en-GB"/>
        </w:rPr>
        <w:t xml:space="preserve">more accessible and flexible option, </w:t>
      </w:r>
      <w:r w:rsidR="00A92D26">
        <w:rPr>
          <w:rFonts w:ascii="Verdana" w:eastAsia="Times New Roman" w:hAnsi="Verdana" w:cs="Arial"/>
          <w:lang w:eastAsia="en-GB"/>
        </w:rPr>
        <w:t>I have agreed that this should be the</w:t>
      </w:r>
      <w:r w:rsidR="00682676">
        <w:rPr>
          <w:rFonts w:ascii="Verdana" w:eastAsia="Times New Roman" w:hAnsi="Verdana" w:cs="Arial"/>
          <w:lang w:eastAsia="en-GB"/>
        </w:rPr>
        <w:t xml:space="preserve"> basis for the Inquiry documents, as follows:</w:t>
      </w:r>
    </w:p>
    <w:p w14:paraId="362EB54D" w14:textId="38EE220A" w:rsidR="00682676" w:rsidRDefault="00682676" w:rsidP="00C942B7">
      <w:pPr>
        <w:tabs>
          <w:tab w:val="left" w:pos="851"/>
        </w:tabs>
        <w:spacing w:after="0" w:line="240" w:lineRule="auto"/>
        <w:ind w:left="709" w:right="-188" w:hanging="425"/>
        <w:rPr>
          <w:rFonts w:ascii="Verdana" w:eastAsia="Times New Roman" w:hAnsi="Verdana" w:cs="Arial"/>
          <w:lang w:eastAsia="en-GB"/>
        </w:rPr>
      </w:pPr>
    </w:p>
    <w:p w14:paraId="5D4B3960" w14:textId="34394878" w:rsidR="003726B8" w:rsidRDefault="009E7E6F" w:rsidP="009E7E6F">
      <w:pPr>
        <w:ind w:firstLine="644"/>
        <w:rPr>
          <w:rFonts w:ascii="Verdana" w:eastAsia="Times New Roman" w:hAnsi="Verdana" w:cs="Arial"/>
          <w:lang w:eastAsia="en-GB"/>
        </w:rPr>
      </w:pPr>
      <w:hyperlink r:id="rId13" w:history="1">
        <w:r w:rsidRPr="00907648">
          <w:rPr>
            <w:rStyle w:val="Hyperlink"/>
            <w:rFonts w:ascii="Arial" w:hAnsi="Arial" w:cs="Arial"/>
            <w:sz w:val="20"/>
            <w:szCs w:val="20"/>
          </w:rPr>
          <w:t>https://ea.sharefile.com/d-s98fa7883bbc849d582e2a58355717715</w:t>
        </w:r>
      </w:hyperlink>
    </w:p>
    <w:p w14:paraId="3AB17069" w14:textId="77777777" w:rsidR="003726B8" w:rsidRDefault="003726B8" w:rsidP="00C942B7">
      <w:pPr>
        <w:tabs>
          <w:tab w:val="left" w:pos="851"/>
        </w:tabs>
        <w:spacing w:after="0" w:line="240" w:lineRule="auto"/>
        <w:ind w:left="709" w:right="-188" w:hanging="425"/>
        <w:rPr>
          <w:rFonts w:ascii="Verdana" w:eastAsia="Times New Roman" w:hAnsi="Verdana" w:cs="Arial"/>
          <w:lang w:eastAsia="en-GB"/>
        </w:rPr>
      </w:pPr>
    </w:p>
    <w:p w14:paraId="7263FE4B" w14:textId="7BB41EC3" w:rsidR="00F04EB6" w:rsidRDefault="00272762" w:rsidP="003726B8">
      <w:pPr>
        <w:pStyle w:val="ListParagraph"/>
        <w:numPr>
          <w:ilvl w:val="0"/>
          <w:numId w:val="11"/>
        </w:numPr>
        <w:tabs>
          <w:tab w:val="left" w:pos="851"/>
        </w:tabs>
        <w:spacing w:after="0" w:line="240" w:lineRule="auto"/>
        <w:ind w:right="-188"/>
        <w:rPr>
          <w:rFonts w:ascii="Verdana" w:eastAsia="Times New Roman" w:hAnsi="Verdana" w:cs="Arial"/>
          <w:lang w:eastAsia="en-GB"/>
        </w:rPr>
      </w:pPr>
      <w:r w:rsidRPr="003726B8">
        <w:rPr>
          <w:rFonts w:ascii="Verdana" w:eastAsia="Times New Roman" w:hAnsi="Verdana" w:cs="Arial"/>
          <w:lang w:eastAsia="en-GB"/>
        </w:rPr>
        <w:t xml:space="preserve">The library is to include all </w:t>
      </w:r>
      <w:r w:rsidR="000F141A">
        <w:rPr>
          <w:rFonts w:ascii="Verdana" w:eastAsia="Times New Roman" w:hAnsi="Verdana" w:cs="Arial"/>
          <w:lang w:eastAsia="en-GB"/>
        </w:rPr>
        <w:t xml:space="preserve">appeal documents, including </w:t>
      </w:r>
      <w:r w:rsidRPr="003726B8">
        <w:rPr>
          <w:rFonts w:ascii="Verdana" w:eastAsia="Times New Roman" w:hAnsi="Verdana" w:cs="Arial"/>
          <w:lang w:eastAsia="en-GB"/>
        </w:rPr>
        <w:t>the Core Documents, plus the proofs and appendices, together with any rebuttals etc.</w:t>
      </w:r>
      <w:r w:rsidR="003726B8">
        <w:rPr>
          <w:rFonts w:ascii="Verdana" w:eastAsia="Times New Roman" w:hAnsi="Verdana" w:cs="Arial"/>
          <w:lang w:eastAsia="en-GB"/>
        </w:rPr>
        <w:t xml:space="preserve">  </w:t>
      </w:r>
      <w:r w:rsidR="00862C40" w:rsidRPr="003726B8">
        <w:rPr>
          <w:rFonts w:ascii="Verdana" w:eastAsia="Times New Roman" w:hAnsi="Verdana" w:cs="Arial"/>
          <w:lang w:eastAsia="en-GB"/>
        </w:rPr>
        <w:t xml:space="preserve">It is expected that all necessary documents will have been submitted in advance of the Inquiry.  Any additional documents can only be handed up to the Inquiry with the Inspector’s permission.  Only if accepted, will </w:t>
      </w:r>
      <w:r w:rsidR="008A267B" w:rsidRPr="003726B8">
        <w:rPr>
          <w:rFonts w:ascii="Verdana" w:eastAsia="Times New Roman" w:hAnsi="Verdana" w:cs="Arial"/>
          <w:lang w:eastAsia="en-GB"/>
        </w:rPr>
        <w:t xml:space="preserve">they </w:t>
      </w:r>
      <w:r w:rsidR="00862C40" w:rsidRPr="003726B8">
        <w:rPr>
          <w:rFonts w:ascii="Verdana" w:eastAsia="Times New Roman" w:hAnsi="Verdana" w:cs="Arial"/>
          <w:lang w:eastAsia="en-GB"/>
        </w:rPr>
        <w:t>be sent to the case officer ‘hosting’ the event</w:t>
      </w:r>
      <w:r w:rsidR="00302AA3" w:rsidRPr="003726B8">
        <w:rPr>
          <w:rFonts w:ascii="Verdana" w:eastAsia="Times New Roman" w:hAnsi="Verdana" w:cs="Arial"/>
          <w:lang w:eastAsia="en-GB"/>
        </w:rPr>
        <w:t xml:space="preserve">, </w:t>
      </w:r>
      <w:r w:rsidR="00862C40" w:rsidRPr="003726B8">
        <w:rPr>
          <w:rFonts w:ascii="Verdana" w:eastAsia="Times New Roman" w:hAnsi="Verdana" w:cs="Arial"/>
          <w:lang w:eastAsia="en-GB"/>
        </w:rPr>
        <w:t xml:space="preserve">so that they can be forwarded to the Inspector and can be placed in the library web site from where they will need to be available to be shared and viewed by all parties.  </w:t>
      </w:r>
    </w:p>
    <w:p w14:paraId="480D239D" w14:textId="77777777" w:rsidR="00F04EB6" w:rsidRDefault="00F04EB6" w:rsidP="00F04EB6">
      <w:pPr>
        <w:pStyle w:val="ListParagraph"/>
        <w:tabs>
          <w:tab w:val="left" w:pos="851"/>
        </w:tabs>
        <w:spacing w:after="0" w:line="240" w:lineRule="auto"/>
        <w:ind w:left="644" w:right="-188"/>
        <w:rPr>
          <w:rFonts w:ascii="Verdana" w:eastAsia="Times New Roman" w:hAnsi="Verdana" w:cs="Arial"/>
          <w:lang w:eastAsia="en-GB"/>
        </w:rPr>
      </w:pPr>
    </w:p>
    <w:p w14:paraId="493F80F4" w14:textId="1896F73E" w:rsidR="00862C40" w:rsidRPr="003726B8" w:rsidRDefault="009933DA" w:rsidP="003726B8">
      <w:pPr>
        <w:pStyle w:val="ListParagraph"/>
        <w:numPr>
          <w:ilvl w:val="0"/>
          <w:numId w:val="11"/>
        </w:numPr>
        <w:tabs>
          <w:tab w:val="left" w:pos="851"/>
        </w:tabs>
        <w:spacing w:after="0" w:line="240" w:lineRule="auto"/>
        <w:ind w:right="-188"/>
        <w:rPr>
          <w:rFonts w:ascii="Verdana" w:eastAsia="Times New Roman" w:hAnsi="Verdana" w:cs="Arial"/>
          <w:lang w:eastAsia="en-GB"/>
        </w:rPr>
      </w:pPr>
      <w:r>
        <w:rPr>
          <w:rFonts w:ascii="Verdana" w:eastAsia="Times New Roman" w:hAnsi="Verdana" w:cs="Arial"/>
          <w:lang w:eastAsia="en-GB"/>
        </w:rPr>
        <w:t xml:space="preserve">This </w:t>
      </w:r>
      <w:r w:rsidR="00F04EB6">
        <w:rPr>
          <w:rFonts w:ascii="Verdana" w:eastAsia="Times New Roman" w:hAnsi="Verdana" w:cs="Arial"/>
          <w:lang w:eastAsia="en-GB"/>
        </w:rPr>
        <w:t xml:space="preserve">process </w:t>
      </w:r>
      <w:r>
        <w:rPr>
          <w:rFonts w:ascii="Verdana" w:eastAsia="Times New Roman" w:hAnsi="Verdana" w:cs="Arial"/>
          <w:lang w:eastAsia="en-GB"/>
        </w:rPr>
        <w:t xml:space="preserve">does not </w:t>
      </w:r>
      <w:r w:rsidR="00F04EB6">
        <w:rPr>
          <w:rFonts w:ascii="Verdana" w:eastAsia="Times New Roman" w:hAnsi="Verdana" w:cs="Arial"/>
          <w:lang w:eastAsia="en-GB"/>
        </w:rPr>
        <w:t>replace</w:t>
      </w:r>
      <w:r>
        <w:rPr>
          <w:rFonts w:ascii="Verdana" w:eastAsia="Times New Roman" w:hAnsi="Verdana" w:cs="Arial"/>
          <w:lang w:eastAsia="en-GB"/>
        </w:rPr>
        <w:t xml:space="preserve"> or override any </w:t>
      </w:r>
      <w:r w:rsidR="004B5B1D">
        <w:rPr>
          <w:rFonts w:ascii="Verdana" w:eastAsia="Times New Roman" w:hAnsi="Verdana" w:cs="Arial"/>
          <w:lang w:eastAsia="en-GB"/>
        </w:rPr>
        <w:t>actions</w:t>
      </w:r>
      <w:r>
        <w:rPr>
          <w:rFonts w:ascii="Verdana" w:eastAsia="Times New Roman" w:hAnsi="Verdana" w:cs="Arial"/>
          <w:lang w:eastAsia="en-GB"/>
        </w:rPr>
        <w:t xml:space="preserve"> that</w:t>
      </w:r>
      <w:r>
        <w:rPr>
          <w:rFonts w:ascii="Verdana" w:eastAsia="Times New Roman" w:hAnsi="Verdana" w:cs="Arial"/>
          <w:lang w:eastAsia="en-GB"/>
        </w:rPr>
        <w:t xml:space="preserve"> the Agency may </w:t>
      </w:r>
      <w:r w:rsidR="004B5B1D">
        <w:rPr>
          <w:rFonts w:ascii="Verdana" w:eastAsia="Times New Roman" w:hAnsi="Verdana" w:cs="Arial"/>
          <w:lang w:eastAsia="en-GB"/>
        </w:rPr>
        <w:t>wish to take to make the information available for consultation purposes or the public register.</w:t>
      </w:r>
    </w:p>
    <w:p w14:paraId="2442EF34" w14:textId="77777777" w:rsidR="00862C40" w:rsidRPr="00862C40" w:rsidRDefault="00862C40" w:rsidP="00C942B7">
      <w:pPr>
        <w:tabs>
          <w:tab w:val="left" w:pos="851"/>
        </w:tabs>
        <w:spacing w:after="0" w:line="240" w:lineRule="auto"/>
        <w:ind w:left="709" w:right="-188" w:hanging="425"/>
        <w:rPr>
          <w:rFonts w:ascii="Verdana" w:eastAsia="Times New Roman" w:hAnsi="Verdana" w:cs="Arial"/>
          <w:lang w:eastAsia="en-GB"/>
        </w:rPr>
      </w:pPr>
    </w:p>
    <w:p w14:paraId="36DF5A35" w14:textId="54D01A90" w:rsidR="00862C40" w:rsidRPr="00862C40" w:rsidRDefault="00862C40" w:rsidP="00C942B7">
      <w:pPr>
        <w:tabs>
          <w:tab w:val="left" w:pos="851"/>
        </w:tabs>
        <w:spacing w:after="0" w:line="240" w:lineRule="auto"/>
        <w:ind w:left="709" w:right="-188" w:hanging="425"/>
        <w:rPr>
          <w:rFonts w:ascii="Verdana" w:eastAsia="Times New Roman" w:hAnsi="Verdana" w:cs="Arial"/>
          <w:lang w:eastAsia="en-GB"/>
        </w:rPr>
      </w:pPr>
      <w:r w:rsidRPr="00862C40">
        <w:rPr>
          <w:rFonts w:ascii="Verdana" w:eastAsia="Times New Roman" w:hAnsi="Verdana" w:cs="Arial"/>
          <w:lang w:eastAsia="en-GB"/>
        </w:rPr>
        <w:t>26.</w:t>
      </w:r>
      <w:r w:rsidRPr="00862C40">
        <w:rPr>
          <w:rFonts w:ascii="Verdana" w:eastAsia="Times New Roman" w:hAnsi="Verdana" w:cs="Arial"/>
          <w:lang w:eastAsia="en-GB"/>
        </w:rPr>
        <w:tab/>
        <w:t xml:space="preserve">I </w:t>
      </w:r>
      <w:r w:rsidR="00302AA3">
        <w:rPr>
          <w:rFonts w:ascii="Verdana" w:eastAsia="Times New Roman" w:hAnsi="Verdana" w:cs="Arial"/>
          <w:lang w:eastAsia="en-GB"/>
        </w:rPr>
        <w:t>may</w:t>
      </w:r>
      <w:r w:rsidRPr="00862C40">
        <w:rPr>
          <w:rFonts w:ascii="Verdana" w:eastAsia="Times New Roman" w:hAnsi="Verdana" w:cs="Arial"/>
          <w:lang w:eastAsia="en-GB"/>
        </w:rPr>
        <w:t xml:space="preserve"> need some documents in hard copy</w:t>
      </w:r>
      <w:r w:rsidR="00754F86">
        <w:rPr>
          <w:rFonts w:ascii="Verdana" w:eastAsia="Times New Roman" w:hAnsi="Verdana" w:cs="Arial"/>
          <w:lang w:eastAsia="en-GB"/>
        </w:rPr>
        <w:t>;</w:t>
      </w:r>
      <w:r w:rsidR="00152E11">
        <w:rPr>
          <w:rFonts w:ascii="Verdana" w:eastAsia="Times New Roman" w:hAnsi="Verdana" w:cs="Arial"/>
          <w:lang w:eastAsia="en-GB"/>
        </w:rPr>
        <w:t xml:space="preserve"> at this point </w:t>
      </w:r>
      <w:r w:rsidR="00554D00">
        <w:rPr>
          <w:rFonts w:ascii="Verdana" w:eastAsia="Times New Roman" w:hAnsi="Verdana" w:cs="Arial"/>
          <w:lang w:eastAsia="en-GB"/>
        </w:rPr>
        <w:t xml:space="preserve">this would comprise </w:t>
      </w:r>
      <w:r w:rsidR="00152E11">
        <w:rPr>
          <w:rFonts w:ascii="Verdana" w:eastAsia="Times New Roman" w:hAnsi="Verdana" w:cs="Arial"/>
          <w:lang w:eastAsia="en-GB"/>
        </w:rPr>
        <w:t>the Proofs of Evidence</w:t>
      </w:r>
      <w:r w:rsidRPr="00862C40">
        <w:rPr>
          <w:rFonts w:ascii="Verdana" w:eastAsia="Times New Roman" w:hAnsi="Verdana" w:cs="Arial"/>
          <w:lang w:eastAsia="en-GB"/>
        </w:rPr>
        <w:t>.  The case officer will advise on details for their collection</w:t>
      </w:r>
      <w:r w:rsidR="00754F86">
        <w:rPr>
          <w:rFonts w:ascii="Verdana" w:eastAsia="Times New Roman" w:hAnsi="Verdana" w:cs="Arial"/>
          <w:lang w:eastAsia="en-GB"/>
        </w:rPr>
        <w:t>, if required</w:t>
      </w:r>
      <w:r w:rsidR="009933DA">
        <w:rPr>
          <w:rFonts w:ascii="Verdana" w:eastAsia="Times New Roman" w:hAnsi="Verdana" w:cs="Arial"/>
          <w:lang w:eastAsia="en-GB"/>
        </w:rPr>
        <w:t>,</w:t>
      </w:r>
      <w:r w:rsidRPr="00862C40">
        <w:rPr>
          <w:rFonts w:ascii="Verdana" w:eastAsia="Times New Roman" w:hAnsi="Verdana" w:cs="Arial"/>
          <w:lang w:eastAsia="en-GB"/>
        </w:rPr>
        <w:t xml:space="preserve"> in due course. </w:t>
      </w:r>
      <w:r w:rsidR="009933DA">
        <w:rPr>
          <w:rFonts w:ascii="Verdana" w:eastAsia="Times New Roman" w:hAnsi="Verdana" w:cs="Arial"/>
          <w:lang w:eastAsia="en-GB"/>
        </w:rPr>
        <w:t xml:space="preserve"> </w:t>
      </w:r>
    </w:p>
    <w:p w14:paraId="5DC23A5C" w14:textId="77777777" w:rsidR="00862C40" w:rsidRPr="00862C40" w:rsidRDefault="00862C40" w:rsidP="00C942B7">
      <w:pPr>
        <w:tabs>
          <w:tab w:val="left" w:pos="851"/>
        </w:tabs>
        <w:spacing w:after="0" w:line="240" w:lineRule="auto"/>
        <w:ind w:left="709" w:right="-188" w:hanging="425"/>
        <w:rPr>
          <w:rFonts w:ascii="Verdana" w:eastAsia="Times New Roman" w:hAnsi="Verdana" w:cs="Arial"/>
          <w:lang w:eastAsia="en-GB"/>
        </w:rPr>
      </w:pPr>
    </w:p>
    <w:p w14:paraId="17508C87" w14:textId="7F45D3FA" w:rsidR="00862C40" w:rsidRPr="00120957" w:rsidRDefault="00862C40" w:rsidP="00C942B7">
      <w:pPr>
        <w:tabs>
          <w:tab w:val="left" w:pos="851"/>
        </w:tabs>
        <w:spacing w:after="0" w:line="240" w:lineRule="auto"/>
        <w:ind w:left="709" w:right="-188" w:hanging="425"/>
        <w:rPr>
          <w:rFonts w:ascii="Verdana" w:eastAsia="Times New Roman" w:hAnsi="Verdana" w:cs="Arial"/>
          <w:b/>
          <w:bCs/>
          <w:lang w:eastAsia="en-GB"/>
        </w:rPr>
      </w:pPr>
      <w:r w:rsidRPr="00120957">
        <w:rPr>
          <w:rFonts w:ascii="Verdana" w:eastAsia="Times New Roman" w:hAnsi="Verdana" w:cs="Arial"/>
          <w:b/>
          <w:bCs/>
          <w:lang w:eastAsia="en-GB"/>
        </w:rPr>
        <w:t>Inquiry Running Order/Programme</w:t>
      </w:r>
    </w:p>
    <w:p w14:paraId="0B3EB1CD" w14:textId="77777777" w:rsidR="00440C8F" w:rsidRPr="00120957" w:rsidRDefault="00440C8F" w:rsidP="00C942B7">
      <w:pPr>
        <w:tabs>
          <w:tab w:val="left" w:pos="851"/>
        </w:tabs>
        <w:spacing w:after="0" w:line="240" w:lineRule="auto"/>
        <w:ind w:left="709" w:right="-188" w:hanging="425"/>
        <w:rPr>
          <w:rFonts w:ascii="Verdana" w:eastAsia="Times New Roman" w:hAnsi="Verdana" w:cs="Arial"/>
          <w:lang w:eastAsia="en-GB"/>
        </w:rPr>
      </w:pPr>
    </w:p>
    <w:p w14:paraId="6F96A5CC" w14:textId="77B271A8" w:rsidR="00EA3F52" w:rsidRDefault="00497845" w:rsidP="00EA3F52">
      <w:pPr>
        <w:pStyle w:val="ListParagraph"/>
        <w:numPr>
          <w:ilvl w:val="0"/>
          <w:numId w:val="28"/>
        </w:numPr>
        <w:tabs>
          <w:tab w:val="left" w:pos="851"/>
        </w:tabs>
        <w:spacing w:after="0" w:line="240" w:lineRule="auto"/>
        <w:ind w:left="709" w:right="-188" w:hanging="425"/>
        <w:rPr>
          <w:rFonts w:ascii="Verdana" w:eastAsia="Times New Roman" w:hAnsi="Verdana" w:cs="Arial"/>
          <w:lang w:eastAsia="en-GB"/>
        </w:rPr>
      </w:pPr>
      <w:r>
        <w:rPr>
          <w:rFonts w:ascii="Verdana" w:eastAsia="Times New Roman" w:hAnsi="Verdana" w:cs="Arial"/>
          <w:lang w:eastAsia="en-GB"/>
        </w:rPr>
        <w:t xml:space="preserve">I am </w:t>
      </w:r>
      <w:r w:rsidR="004400BB">
        <w:rPr>
          <w:rFonts w:ascii="Verdana" w:eastAsia="Times New Roman" w:hAnsi="Verdana" w:cs="Arial"/>
          <w:lang w:eastAsia="en-GB"/>
        </w:rPr>
        <w:t>conscious</w:t>
      </w:r>
      <w:r>
        <w:rPr>
          <w:rFonts w:ascii="Verdana" w:eastAsia="Times New Roman" w:hAnsi="Verdana" w:cs="Arial"/>
          <w:lang w:eastAsia="en-GB"/>
        </w:rPr>
        <w:t xml:space="preserve"> that there were a number of concerns </w:t>
      </w:r>
      <w:r w:rsidR="004400BB">
        <w:rPr>
          <w:rFonts w:ascii="Verdana" w:eastAsia="Times New Roman" w:hAnsi="Verdana" w:cs="Arial"/>
          <w:lang w:eastAsia="en-GB"/>
        </w:rPr>
        <w:t>raised</w:t>
      </w:r>
      <w:r>
        <w:rPr>
          <w:rFonts w:ascii="Verdana" w:eastAsia="Times New Roman" w:hAnsi="Verdana" w:cs="Arial"/>
          <w:lang w:eastAsia="en-GB"/>
        </w:rPr>
        <w:t xml:space="preserve"> by </w:t>
      </w:r>
      <w:r w:rsidR="00806375">
        <w:rPr>
          <w:rFonts w:ascii="Verdana" w:eastAsia="Times New Roman" w:hAnsi="Verdana" w:cs="Arial"/>
          <w:lang w:eastAsia="en-GB"/>
        </w:rPr>
        <w:t>interest</w:t>
      </w:r>
      <w:r w:rsidR="00AF5971">
        <w:rPr>
          <w:rFonts w:ascii="Verdana" w:eastAsia="Times New Roman" w:hAnsi="Verdana" w:cs="Arial"/>
          <w:lang w:eastAsia="en-GB"/>
        </w:rPr>
        <w:t>ed</w:t>
      </w:r>
      <w:r w:rsidR="00A062BA">
        <w:rPr>
          <w:rFonts w:ascii="Verdana" w:eastAsia="Times New Roman" w:hAnsi="Verdana" w:cs="Arial"/>
          <w:lang w:eastAsia="en-GB"/>
        </w:rPr>
        <w:t xml:space="preserve"> parties and bodies</w:t>
      </w:r>
      <w:r>
        <w:rPr>
          <w:rFonts w:ascii="Verdana" w:eastAsia="Times New Roman" w:hAnsi="Verdana" w:cs="Arial"/>
          <w:lang w:eastAsia="en-GB"/>
        </w:rPr>
        <w:t>, a</w:t>
      </w:r>
      <w:r w:rsidR="000A61EF">
        <w:rPr>
          <w:rFonts w:ascii="Verdana" w:eastAsia="Times New Roman" w:hAnsi="Verdana" w:cs="Arial"/>
          <w:lang w:eastAsia="en-GB"/>
        </w:rPr>
        <w:t xml:space="preserve">s well as </w:t>
      </w:r>
      <w:r>
        <w:rPr>
          <w:rFonts w:ascii="Verdana" w:eastAsia="Times New Roman" w:hAnsi="Verdana" w:cs="Arial"/>
          <w:lang w:eastAsia="en-GB"/>
        </w:rPr>
        <w:t xml:space="preserve">requests to be involved in the </w:t>
      </w:r>
      <w:r w:rsidR="00AF5971">
        <w:rPr>
          <w:rFonts w:ascii="Verdana" w:eastAsia="Times New Roman" w:hAnsi="Verdana" w:cs="Arial"/>
          <w:lang w:eastAsia="en-GB"/>
        </w:rPr>
        <w:t xml:space="preserve">Inquiry.  </w:t>
      </w:r>
      <w:r w:rsidR="00EA3F52">
        <w:rPr>
          <w:rFonts w:ascii="Verdana" w:eastAsia="Times New Roman" w:hAnsi="Verdana" w:cs="Arial"/>
          <w:lang w:eastAsia="en-GB"/>
        </w:rPr>
        <w:t>This</w:t>
      </w:r>
      <w:r w:rsidR="00AF5971">
        <w:rPr>
          <w:rFonts w:ascii="Verdana" w:eastAsia="Times New Roman" w:hAnsi="Verdana" w:cs="Arial"/>
          <w:lang w:eastAsia="en-GB"/>
        </w:rPr>
        <w:t xml:space="preserve"> is a public Inquiry</w:t>
      </w:r>
      <w:r>
        <w:rPr>
          <w:rFonts w:ascii="Verdana" w:eastAsia="Times New Roman" w:hAnsi="Verdana" w:cs="Arial"/>
          <w:lang w:eastAsia="en-GB"/>
        </w:rPr>
        <w:t xml:space="preserve"> </w:t>
      </w:r>
      <w:r w:rsidR="00AF5971">
        <w:rPr>
          <w:rFonts w:ascii="Verdana" w:eastAsia="Times New Roman" w:hAnsi="Verdana" w:cs="Arial"/>
          <w:lang w:eastAsia="en-GB"/>
        </w:rPr>
        <w:t>and I have indicated that I will</w:t>
      </w:r>
      <w:r w:rsidR="00F85F1C">
        <w:rPr>
          <w:rFonts w:ascii="Verdana" w:eastAsia="Times New Roman" w:hAnsi="Verdana" w:cs="Arial"/>
          <w:lang w:eastAsia="en-GB"/>
        </w:rPr>
        <w:t xml:space="preserve"> be content to receive relevant </w:t>
      </w:r>
      <w:r w:rsidR="00EA3F52">
        <w:rPr>
          <w:rFonts w:ascii="Verdana" w:eastAsia="Times New Roman" w:hAnsi="Verdana" w:cs="Arial"/>
          <w:lang w:eastAsia="en-GB"/>
        </w:rPr>
        <w:t>representations</w:t>
      </w:r>
      <w:r w:rsidR="00F85F1C">
        <w:rPr>
          <w:rFonts w:ascii="Verdana" w:eastAsia="Times New Roman" w:hAnsi="Verdana" w:cs="Arial"/>
          <w:lang w:eastAsia="en-GB"/>
        </w:rPr>
        <w:t xml:space="preserve"> from interested parties.  It would be my intention to take</w:t>
      </w:r>
      <w:r w:rsidR="00EA3F52">
        <w:rPr>
          <w:rFonts w:ascii="Verdana" w:eastAsia="Times New Roman" w:hAnsi="Verdana" w:cs="Arial"/>
          <w:lang w:eastAsia="en-GB"/>
        </w:rPr>
        <w:t xml:space="preserve"> the majority of such representations</w:t>
      </w:r>
      <w:r w:rsidR="004400BB">
        <w:rPr>
          <w:rFonts w:ascii="Verdana" w:eastAsia="Times New Roman" w:hAnsi="Verdana" w:cs="Arial"/>
          <w:lang w:eastAsia="en-GB"/>
        </w:rPr>
        <w:t xml:space="preserve"> on the first day</w:t>
      </w:r>
      <w:r w:rsidR="00EA3F52">
        <w:rPr>
          <w:rFonts w:ascii="Verdana" w:eastAsia="Times New Roman" w:hAnsi="Verdana" w:cs="Arial"/>
          <w:lang w:eastAsia="en-GB"/>
        </w:rPr>
        <w:t xml:space="preserve"> of the Inquiry</w:t>
      </w:r>
      <w:r w:rsidR="004400BB">
        <w:rPr>
          <w:rFonts w:ascii="Verdana" w:eastAsia="Times New Roman" w:hAnsi="Verdana" w:cs="Arial"/>
          <w:lang w:eastAsia="en-GB"/>
        </w:rPr>
        <w:t>, but with some flexibility if there are difficulties for parties to be able to attend.</w:t>
      </w:r>
    </w:p>
    <w:p w14:paraId="609A926D" w14:textId="77777777" w:rsidR="00EA3F52" w:rsidRDefault="00EA3F52" w:rsidP="00EA3F52">
      <w:pPr>
        <w:pStyle w:val="ListParagraph"/>
        <w:tabs>
          <w:tab w:val="left" w:pos="851"/>
        </w:tabs>
        <w:spacing w:after="0" w:line="240" w:lineRule="auto"/>
        <w:ind w:left="709" w:right="-188"/>
        <w:rPr>
          <w:rFonts w:ascii="Verdana" w:eastAsia="Times New Roman" w:hAnsi="Verdana" w:cs="Arial"/>
          <w:lang w:eastAsia="en-GB"/>
        </w:rPr>
      </w:pPr>
    </w:p>
    <w:p w14:paraId="4B715CB7" w14:textId="588927A0" w:rsidR="00D22CBC" w:rsidRDefault="000570F9" w:rsidP="00EA3F52">
      <w:pPr>
        <w:pStyle w:val="ListParagraph"/>
        <w:numPr>
          <w:ilvl w:val="0"/>
          <w:numId w:val="28"/>
        </w:numPr>
        <w:tabs>
          <w:tab w:val="left" w:pos="851"/>
        </w:tabs>
        <w:spacing w:after="0" w:line="240" w:lineRule="auto"/>
        <w:ind w:left="709" w:right="-188" w:hanging="425"/>
        <w:rPr>
          <w:rFonts w:ascii="Verdana" w:eastAsia="Times New Roman" w:hAnsi="Verdana" w:cs="Arial"/>
          <w:lang w:eastAsia="en-GB"/>
        </w:rPr>
      </w:pPr>
      <w:r w:rsidRPr="00EA3F52">
        <w:rPr>
          <w:rFonts w:ascii="Verdana" w:eastAsia="Times New Roman" w:hAnsi="Verdana" w:cs="Arial"/>
          <w:lang w:eastAsia="en-GB"/>
        </w:rPr>
        <w:t xml:space="preserve">Accordingly, </w:t>
      </w:r>
      <w:r w:rsidR="00436182">
        <w:rPr>
          <w:rFonts w:ascii="Verdana" w:eastAsia="Times New Roman" w:hAnsi="Verdana" w:cs="Arial"/>
          <w:lang w:eastAsia="en-GB"/>
        </w:rPr>
        <w:t xml:space="preserve">I have set out below </w:t>
      </w:r>
      <w:r w:rsidRPr="00EA3F52">
        <w:rPr>
          <w:rFonts w:ascii="Verdana" w:eastAsia="Times New Roman" w:hAnsi="Verdana" w:cs="Arial"/>
          <w:lang w:eastAsia="en-GB"/>
        </w:rPr>
        <w:t>a s</w:t>
      </w:r>
      <w:r w:rsidR="00FA20F7" w:rsidRPr="00EA3F52">
        <w:rPr>
          <w:rFonts w:ascii="Verdana" w:eastAsia="Times New Roman" w:hAnsi="Verdana" w:cs="Arial"/>
          <w:lang w:eastAsia="en-GB"/>
        </w:rPr>
        <w:t xml:space="preserve">uggested </w:t>
      </w:r>
      <w:r w:rsidR="00D87890" w:rsidRPr="00EA3F52">
        <w:rPr>
          <w:rFonts w:ascii="Verdana" w:eastAsia="Times New Roman" w:hAnsi="Verdana" w:cs="Arial"/>
          <w:lang w:eastAsia="en-GB"/>
        </w:rPr>
        <w:t xml:space="preserve">initial </w:t>
      </w:r>
      <w:r w:rsidR="00A83F5C" w:rsidRPr="00EA3F52">
        <w:rPr>
          <w:rFonts w:ascii="Verdana" w:eastAsia="Times New Roman" w:hAnsi="Verdana" w:cs="Arial"/>
          <w:lang w:eastAsia="en-GB"/>
        </w:rPr>
        <w:t>running order</w:t>
      </w:r>
      <w:r w:rsidR="00FA20F7" w:rsidRPr="00EA3F52">
        <w:rPr>
          <w:rFonts w:ascii="Verdana" w:eastAsia="Times New Roman" w:hAnsi="Verdana" w:cs="Arial"/>
          <w:lang w:eastAsia="en-GB"/>
        </w:rPr>
        <w:t xml:space="preserve"> and party involvement</w:t>
      </w:r>
      <w:r w:rsidR="00BE2531" w:rsidRPr="00EA3F52">
        <w:rPr>
          <w:rFonts w:ascii="Verdana" w:eastAsia="Times New Roman" w:hAnsi="Verdana" w:cs="Arial"/>
          <w:lang w:eastAsia="en-GB"/>
        </w:rPr>
        <w:t>:</w:t>
      </w:r>
    </w:p>
    <w:p w14:paraId="20C216A5" w14:textId="77777777" w:rsidR="00436182" w:rsidRPr="00EA3F52" w:rsidRDefault="00436182" w:rsidP="00436182">
      <w:pPr>
        <w:pStyle w:val="ListParagraph"/>
        <w:tabs>
          <w:tab w:val="left" w:pos="851"/>
        </w:tabs>
        <w:spacing w:after="0" w:line="240" w:lineRule="auto"/>
        <w:ind w:left="709" w:right="-188"/>
        <w:rPr>
          <w:rFonts w:ascii="Verdana" w:eastAsia="Times New Roman" w:hAnsi="Verdana" w:cs="Arial"/>
          <w:lang w:eastAsia="en-GB"/>
        </w:rPr>
      </w:pPr>
    </w:p>
    <w:p w14:paraId="59ABFCAB" w14:textId="64CE211F" w:rsidR="00FE5996" w:rsidRDefault="00D87890" w:rsidP="00BE2531">
      <w:pPr>
        <w:pStyle w:val="ListParagraph"/>
        <w:tabs>
          <w:tab w:val="left" w:pos="851"/>
        </w:tabs>
        <w:spacing w:after="0" w:line="240" w:lineRule="auto"/>
        <w:ind w:right="-188"/>
        <w:rPr>
          <w:rFonts w:ascii="Verdana" w:eastAsia="Times New Roman" w:hAnsi="Verdana" w:cs="Arial"/>
          <w:lang w:eastAsia="en-GB"/>
        </w:rPr>
      </w:pPr>
      <w:r>
        <w:rPr>
          <w:rFonts w:ascii="Verdana" w:eastAsia="Times New Roman" w:hAnsi="Verdana" w:cs="Arial"/>
          <w:lang w:eastAsia="en-GB"/>
        </w:rPr>
        <w:t>This may be subject to change based on the final submitted cases,</w:t>
      </w:r>
      <w:r w:rsidR="000570F9">
        <w:rPr>
          <w:rFonts w:ascii="Verdana" w:eastAsia="Times New Roman" w:hAnsi="Verdana" w:cs="Arial"/>
          <w:lang w:eastAsia="en-GB"/>
        </w:rPr>
        <w:t xml:space="preserve"> and </w:t>
      </w:r>
      <w:r w:rsidR="00834E27">
        <w:rPr>
          <w:rFonts w:ascii="Verdana" w:eastAsia="Times New Roman" w:hAnsi="Verdana" w:cs="Arial"/>
          <w:lang w:eastAsia="en-GB"/>
        </w:rPr>
        <w:t xml:space="preserve">I </w:t>
      </w:r>
      <w:r w:rsidR="001C087E">
        <w:rPr>
          <w:rFonts w:ascii="Verdana" w:eastAsia="Times New Roman" w:hAnsi="Verdana" w:cs="Arial"/>
          <w:lang w:eastAsia="en-GB"/>
        </w:rPr>
        <w:t>confirm</w:t>
      </w:r>
      <w:r w:rsidR="00834E27">
        <w:rPr>
          <w:rFonts w:ascii="Verdana" w:eastAsia="Times New Roman" w:hAnsi="Verdana" w:cs="Arial"/>
          <w:lang w:eastAsia="en-GB"/>
        </w:rPr>
        <w:t xml:space="preserve"> that the Agency will </w:t>
      </w:r>
      <w:r w:rsidR="001632A5">
        <w:rPr>
          <w:rFonts w:ascii="Verdana" w:eastAsia="Times New Roman" w:hAnsi="Verdana" w:cs="Arial"/>
          <w:lang w:eastAsia="en-GB"/>
        </w:rPr>
        <w:t xml:space="preserve">support </w:t>
      </w:r>
      <w:r w:rsidR="00834E27">
        <w:rPr>
          <w:rFonts w:ascii="Verdana" w:eastAsia="Times New Roman" w:hAnsi="Verdana" w:cs="Arial"/>
          <w:lang w:eastAsia="en-GB"/>
        </w:rPr>
        <w:t>produc</w:t>
      </w:r>
      <w:r w:rsidR="001632A5">
        <w:rPr>
          <w:rFonts w:ascii="Verdana" w:eastAsia="Times New Roman" w:hAnsi="Verdana" w:cs="Arial"/>
          <w:lang w:eastAsia="en-GB"/>
        </w:rPr>
        <w:t>tion</w:t>
      </w:r>
      <w:r w:rsidR="00834E27">
        <w:rPr>
          <w:rFonts w:ascii="Verdana" w:eastAsia="Times New Roman" w:hAnsi="Verdana" w:cs="Arial"/>
          <w:lang w:eastAsia="en-GB"/>
        </w:rPr>
        <w:t xml:space="preserve"> </w:t>
      </w:r>
      <w:r w:rsidR="000A61EF">
        <w:rPr>
          <w:rFonts w:ascii="Verdana" w:eastAsia="Times New Roman" w:hAnsi="Verdana" w:cs="Arial"/>
          <w:lang w:eastAsia="en-GB"/>
        </w:rPr>
        <w:t xml:space="preserve">of </w:t>
      </w:r>
      <w:r w:rsidR="00834E27">
        <w:rPr>
          <w:rFonts w:ascii="Verdana" w:eastAsia="Times New Roman" w:hAnsi="Verdana" w:cs="Arial"/>
          <w:lang w:eastAsia="en-GB"/>
        </w:rPr>
        <w:t>a</w:t>
      </w:r>
      <w:r w:rsidR="001632A5">
        <w:rPr>
          <w:rFonts w:ascii="Verdana" w:eastAsia="Times New Roman" w:hAnsi="Verdana" w:cs="Arial"/>
          <w:lang w:eastAsia="en-GB"/>
        </w:rPr>
        <w:t xml:space="preserve">n agreed </w:t>
      </w:r>
      <w:r w:rsidR="00834E27">
        <w:rPr>
          <w:rFonts w:ascii="Verdana" w:eastAsia="Times New Roman" w:hAnsi="Verdana" w:cs="Arial"/>
          <w:lang w:eastAsia="en-GB"/>
        </w:rPr>
        <w:t xml:space="preserve">draft programme by the </w:t>
      </w:r>
      <w:r w:rsidR="00834E27" w:rsidRPr="000A61EF">
        <w:rPr>
          <w:rFonts w:ascii="Verdana" w:eastAsia="Times New Roman" w:hAnsi="Verdana" w:cs="Arial"/>
          <w:b/>
          <w:bCs/>
          <w:lang w:eastAsia="en-GB"/>
        </w:rPr>
        <w:t>28 May 2021</w:t>
      </w:r>
      <w:r w:rsidR="00FE5996">
        <w:rPr>
          <w:rFonts w:ascii="Verdana" w:eastAsia="Times New Roman" w:hAnsi="Verdana" w:cs="Arial"/>
          <w:lang w:eastAsia="en-GB"/>
        </w:rPr>
        <w:t>.</w:t>
      </w:r>
    </w:p>
    <w:p w14:paraId="633623FB" w14:textId="77777777" w:rsidR="00FE5996" w:rsidRDefault="00FE5996">
      <w:pPr>
        <w:rPr>
          <w:rFonts w:ascii="Verdana" w:eastAsia="Times New Roman" w:hAnsi="Verdana" w:cs="Arial"/>
          <w:lang w:eastAsia="en-GB"/>
        </w:rPr>
      </w:pPr>
      <w:r>
        <w:rPr>
          <w:rFonts w:ascii="Verdana" w:eastAsia="Times New Roman" w:hAnsi="Verdana" w:cs="Arial"/>
          <w:lang w:eastAsia="en-GB"/>
        </w:rPr>
        <w:br w:type="page"/>
      </w:r>
    </w:p>
    <w:p w14:paraId="3FACBD14" w14:textId="77777777" w:rsidR="00D87890" w:rsidRDefault="00D87890" w:rsidP="00BE2531">
      <w:pPr>
        <w:pStyle w:val="ListParagraph"/>
        <w:tabs>
          <w:tab w:val="left" w:pos="851"/>
        </w:tabs>
        <w:spacing w:after="0" w:line="240" w:lineRule="auto"/>
        <w:ind w:right="-188"/>
        <w:rPr>
          <w:rFonts w:ascii="Verdana" w:eastAsia="Times New Roman" w:hAnsi="Verdana" w:cs="Arial"/>
          <w:lang w:eastAsia="en-GB"/>
        </w:rPr>
      </w:pPr>
    </w:p>
    <w:tbl>
      <w:tblPr>
        <w:tblStyle w:val="TableGrid"/>
        <w:tblW w:w="0" w:type="auto"/>
        <w:tblInd w:w="720" w:type="dxa"/>
        <w:tblLook w:val="04A0" w:firstRow="1" w:lastRow="0" w:firstColumn="1" w:lastColumn="0" w:noHBand="0" w:noVBand="1"/>
      </w:tblPr>
      <w:tblGrid>
        <w:gridCol w:w="4237"/>
        <w:gridCol w:w="4671"/>
      </w:tblGrid>
      <w:tr w:rsidR="0028258F" w14:paraId="6DEB542F" w14:textId="77777777" w:rsidTr="00180426">
        <w:tc>
          <w:tcPr>
            <w:tcW w:w="4237" w:type="dxa"/>
          </w:tcPr>
          <w:p w14:paraId="39BDD7A4" w14:textId="2EB40F2E" w:rsidR="0028258F" w:rsidRPr="00741F96" w:rsidRDefault="0028258F" w:rsidP="00BE2531">
            <w:pPr>
              <w:pStyle w:val="ListParagraph"/>
              <w:tabs>
                <w:tab w:val="left" w:pos="851"/>
              </w:tabs>
              <w:ind w:left="0" w:right="-188"/>
              <w:rPr>
                <w:rFonts w:ascii="Verdana" w:eastAsia="Times New Roman" w:hAnsi="Verdana" w:cs="Arial"/>
                <w:b/>
                <w:bCs/>
                <w:lang w:eastAsia="en-GB"/>
              </w:rPr>
            </w:pPr>
            <w:r w:rsidRPr="00741F96">
              <w:rPr>
                <w:rFonts w:ascii="Verdana" w:eastAsia="Times New Roman" w:hAnsi="Verdana" w:cs="Arial"/>
                <w:b/>
                <w:bCs/>
                <w:lang w:eastAsia="en-GB"/>
              </w:rPr>
              <w:t>Topic</w:t>
            </w:r>
          </w:p>
        </w:tc>
        <w:tc>
          <w:tcPr>
            <w:tcW w:w="4671" w:type="dxa"/>
          </w:tcPr>
          <w:p w14:paraId="430690BC" w14:textId="42D6B18A" w:rsidR="0028258F" w:rsidRPr="00741F96" w:rsidRDefault="0028258F" w:rsidP="00BE2531">
            <w:pPr>
              <w:pStyle w:val="ListParagraph"/>
              <w:tabs>
                <w:tab w:val="left" w:pos="851"/>
              </w:tabs>
              <w:ind w:left="0" w:right="-188"/>
              <w:rPr>
                <w:rFonts w:ascii="Verdana" w:eastAsia="Times New Roman" w:hAnsi="Verdana" w:cs="Arial"/>
                <w:b/>
                <w:bCs/>
                <w:lang w:eastAsia="en-GB"/>
              </w:rPr>
            </w:pPr>
            <w:r w:rsidRPr="00741F96">
              <w:rPr>
                <w:rFonts w:ascii="Verdana" w:eastAsia="Times New Roman" w:hAnsi="Verdana" w:cs="Arial"/>
                <w:b/>
                <w:bCs/>
                <w:lang w:eastAsia="en-GB"/>
              </w:rPr>
              <w:t>Parties</w:t>
            </w:r>
          </w:p>
        </w:tc>
      </w:tr>
      <w:tr w:rsidR="00120957" w14:paraId="1CD26FB1" w14:textId="77777777" w:rsidTr="00180426">
        <w:tc>
          <w:tcPr>
            <w:tcW w:w="4237" w:type="dxa"/>
          </w:tcPr>
          <w:p w14:paraId="79E2360C" w14:textId="4F67146C" w:rsidR="00120957" w:rsidRDefault="00120957" w:rsidP="00BE2531">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Opening Announcements</w:t>
            </w:r>
          </w:p>
        </w:tc>
        <w:tc>
          <w:tcPr>
            <w:tcW w:w="4671" w:type="dxa"/>
          </w:tcPr>
          <w:p w14:paraId="7640538E" w14:textId="2C12739A" w:rsidR="00120957" w:rsidRDefault="00120957" w:rsidP="00BE2531">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Inspector</w:t>
            </w:r>
          </w:p>
        </w:tc>
      </w:tr>
      <w:tr w:rsidR="0028258F" w14:paraId="242A1D17" w14:textId="77777777" w:rsidTr="00180426">
        <w:tc>
          <w:tcPr>
            <w:tcW w:w="4237" w:type="dxa"/>
          </w:tcPr>
          <w:p w14:paraId="780991BF" w14:textId="618A5717" w:rsidR="0028258F" w:rsidRDefault="0028258F" w:rsidP="00BE2531">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Opening Statements</w:t>
            </w:r>
          </w:p>
        </w:tc>
        <w:tc>
          <w:tcPr>
            <w:tcW w:w="4671" w:type="dxa"/>
          </w:tcPr>
          <w:p w14:paraId="22294433" w14:textId="65F5325A" w:rsidR="0028258F" w:rsidRDefault="00180426" w:rsidP="00BE2531">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 xml:space="preserve">Appellant, </w:t>
            </w:r>
            <w:r w:rsidR="006F7E1C">
              <w:rPr>
                <w:rFonts w:ascii="Verdana" w:eastAsia="Times New Roman" w:hAnsi="Verdana" w:cs="Arial"/>
                <w:lang w:eastAsia="en-GB"/>
              </w:rPr>
              <w:t>Agency</w:t>
            </w:r>
            <w:r w:rsidR="00834E27">
              <w:rPr>
                <w:rFonts w:ascii="Verdana" w:eastAsia="Times New Roman" w:hAnsi="Verdana" w:cs="Arial"/>
                <w:lang w:eastAsia="en-GB"/>
              </w:rPr>
              <w:t>, Blue</w:t>
            </w:r>
            <w:r>
              <w:rPr>
                <w:rFonts w:ascii="Verdana" w:eastAsia="Times New Roman" w:hAnsi="Verdana" w:cs="Arial"/>
                <w:lang w:eastAsia="en-GB"/>
              </w:rPr>
              <w:t xml:space="preserve"> </w:t>
            </w:r>
          </w:p>
        </w:tc>
      </w:tr>
      <w:tr w:rsidR="0028258F" w14:paraId="452AADED" w14:textId="77777777" w:rsidTr="00180426">
        <w:tc>
          <w:tcPr>
            <w:tcW w:w="4237" w:type="dxa"/>
          </w:tcPr>
          <w:p w14:paraId="7EAAB68C" w14:textId="0F40AC77" w:rsidR="0028258F" w:rsidRDefault="00A66606" w:rsidP="00BE2531">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 xml:space="preserve">Statements by </w:t>
            </w:r>
            <w:r w:rsidR="0028258F">
              <w:rPr>
                <w:rFonts w:ascii="Verdana" w:eastAsia="Times New Roman" w:hAnsi="Verdana" w:cs="Arial"/>
                <w:lang w:eastAsia="en-GB"/>
              </w:rPr>
              <w:t>Interested Parties</w:t>
            </w:r>
            <w:r w:rsidR="00834E27">
              <w:rPr>
                <w:rFonts w:ascii="Verdana" w:eastAsia="Times New Roman" w:hAnsi="Verdana" w:cs="Arial"/>
                <w:lang w:eastAsia="en-GB"/>
              </w:rPr>
              <w:t>/Organisations as</w:t>
            </w:r>
            <w:r w:rsidR="0028258F">
              <w:rPr>
                <w:rFonts w:ascii="Verdana" w:eastAsia="Times New Roman" w:hAnsi="Verdana" w:cs="Arial"/>
                <w:lang w:eastAsia="en-GB"/>
              </w:rPr>
              <w:t xml:space="preserve"> required</w:t>
            </w:r>
          </w:p>
        </w:tc>
        <w:tc>
          <w:tcPr>
            <w:tcW w:w="4671" w:type="dxa"/>
          </w:tcPr>
          <w:p w14:paraId="762A05BA" w14:textId="71940C59" w:rsidR="0028258F" w:rsidRDefault="00A66606" w:rsidP="00BE2531">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Interested Parties</w:t>
            </w:r>
          </w:p>
        </w:tc>
      </w:tr>
      <w:tr w:rsidR="0028258F" w14:paraId="7641E1A6" w14:textId="77777777" w:rsidTr="00180426">
        <w:tc>
          <w:tcPr>
            <w:tcW w:w="4237" w:type="dxa"/>
          </w:tcPr>
          <w:p w14:paraId="5F338F03" w14:textId="0A998748" w:rsidR="0028258F" w:rsidRDefault="006F7E1C" w:rsidP="00BE2531">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Environment Agency Case</w:t>
            </w:r>
          </w:p>
          <w:p w14:paraId="51DAA7AA" w14:textId="77777777" w:rsidR="00CB67E1" w:rsidRDefault="00CB67E1" w:rsidP="00BE2531">
            <w:pPr>
              <w:pStyle w:val="ListParagraph"/>
              <w:tabs>
                <w:tab w:val="left" w:pos="851"/>
              </w:tabs>
              <w:ind w:left="0" w:right="-188"/>
              <w:rPr>
                <w:rFonts w:ascii="Verdana" w:eastAsia="Times New Roman" w:hAnsi="Verdana" w:cs="Arial"/>
                <w:lang w:eastAsia="en-GB"/>
              </w:rPr>
            </w:pPr>
          </w:p>
          <w:p w14:paraId="115F3298" w14:textId="36A885E2" w:rsidR="00C72559" w:rsidRDefault="00C72559" w:rsidP="00C72559">
            <w:pPr>
              <w:pStyle w:val="ListParagraph"/>
              <w:tabs>
                <w:tab w:val="left" w:pos="851"/>
              </w:tabs>
              <w:ind w:left="0" w:right="-188"/>
              <w:rPr>
                <w:rFonts w:ascii="Verdana" w:eastAsia="Times New Roman" w:hAnsi="Verdana" w:cs="Arial"/>
                <w:lang w:eastAsia="en-GB"/>
              </w:rPr>
            </w:pPr>
          </w:p>
        </w:tc>
        <w:tc>
          <w:tcPr>
            <w:tcW w:w="4671" w:type="dxa"/>
          </w:tcPr>
          <w:p w14:paraId="4DBBC952" w14:textId="77777777" w:rsidR="00C72559" w:rsidRDefault="006F7E1C" w:rsidP="00C72559">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 xml:space="preserve">Agency </w:t>
            </w:r>
          </w:p>
          <w:p w14:paraId="69D94CA7" w14:textId="5F5EAA65" w:rsidR="00C72559" w:rsidRDefault="00C72559" w:rsidP="00C72559">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5 Witnesses</w:t>
            </w:r>
          </w:p>
          <w:p w14:paraId="0C24AE5D" w14:textId="505E8B0B" w:rsidR="0028258F" w:rsidRDefault="0028258F" w:rsidP="00BE2531">
            <w:pPr>
              <w:pStyle w:val="ListParagraph"/>
              <w:tabs>
                <w:tab w:val="left" w:pos="851"/>
              </w:tabs>
              <w:ind w:left="0" w:right="-188"/>
              <w:rPr>
                <w:rFonts w:ascii="Verdana" w:eastAsia="Times New Roman" w:hAnsi="Verdana" w:cs="Arial"/>
                <w:lang w:eastAsia="en-GB"/>
              </w:rPr>
            </w:pPr>
          </w:p>
        </w:tc>
      </w:tr>
      <w:tr w:rsidR="0028258F" w14:paraId="3ED4A85C" w14:textId="77777777" w:rsidTr="00180426">
        <w:tc>
          <w:tcPr>
            <w:tcW w:w="4237" w:type="dxa"/>
          </w:tcPr>
          <w:p w14:paraId="475B47D4" w14:textId="77777777" w:rsidR="0028258F" w:rsidRDefault="006F7E1C" w:rsidP="00BE2531">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 xml:space="preserve">Blue Marine Foundation Case for Severn Estuary </w:t>
            </w:r>
            <w:r w:rsidR="00792970">
              <w:rPr>
                <w:rFonts w:ascii="Verdana" w:eastAsia="Times New Roman" w:hAnsi="Verdana" w:cs="Arial"/>
                <w:lang w:eastAsia="en-GB"/>
              </w:rPr>
              <w:t>Interests</w:t>
            </w:r>
          </w:p>
          <w:p w14:paraId="5FD9435F" w14:textId="77777777" w:rsidR="00792970" w:rsidRDefault="00792970" w:rsidP="00BE2531">
            <w:pPr>
              <w:pStyle w:val="ListParagraph"/>
              <w:tabs>
                <w:tab w:val="left" w:pos="851"/>
              </w:tabs>
              <w:ind w:left="0" w:right="-188"/>
              <w:rPr>
                <w:rFonts w:ascii="Verdana" w:eastAsia="Times New Roman" w:hAnsi="Verdana" w:cs="Arial"/>
                <w:lang w:eastAsia="en-GB"/>
              </w:rPr>
            </w:pPr>
          </w:p>
          <w:p w14:paraId="587AA287" w14:textId="7F10F5AF" w:rsidR="00C72559" w:rsidRDefault="00C72559" w:rsidP="00C72559">
            <w:pPr>
              <w:pStyle w:val="ListParagraph"/>
              <w:tabs>
                <w:tab w:val="left" w:pos="851"/>
              </w:tabs>
              <w:ind w:left="0" w:right="-188"/>
              <w:rPr>
                <w:rFonts w:ascii="Verdana" w:eastAsia="Times New Roman" w:hAnsi="Verdana" w:cs="Arial"/>
                <w:lang w:eastAsia="en-GB"/>
              </w:rPr>
            </w:pPr>
          </w:p>
        </w:tc>
        <w:tc>
          <w:tcPr>
            <w:tcW w:w="4671" w:type="dxa"/>
          </w:tcPr>
          <w:p w14:paraId="1E389FE3" w14:textId="77777777" w:rsidR="00B52AC9" w:rsidRDefault="00792970" w:rsidP="00C72559">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Blue</w:t>
            </w:r>
          </w:p>
          <w:p w14:paraId="421F7572" w14:textId="74FCA52A" w:rsidR="00C72559" w:rsidRDefault="00C72559" w:rsidP="00C72559">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1 Witness</w:t>
            </w:r>
          </w:p>
          <w:p w14:paraId="59FF332C" w14:textId="4BE96563" w:rsidR="0028258F" w:rsidRDefault="0028258F" w:rsidP="003C6C41">
            <w:pPr>
              <w:pStyle w:val="ListParagraph"/>
              <w:tabs>
                <w:tab w:val="left" w:pos="851"/>
              </w:tabs>
              <w:ind w:left="0" w:right="-188"/>
              <w:rPr>
                <w:rFonts w:ascii="Verdana" w:eastAsia="Times New Roman" w:hAnsi="Verdana" w:cs="Arial"/>
                <w:lang w:eastAsia="en-GB"/>
              </w:rPr>
            </w:pPr>
          </w:p>
          <w:p w14:paraId="73B9ED61" w14:textId="79A8C0F3" w:rsidR="003C6C41" w:rsidRDefault="003C6C41" w:rsidP="003C6C41">
            <w:pPr>
              <w:pStyle w:val="ListParagraph"/>
              <w:tabs>
                <w:tab w:val="left" w:pos="851"/>
              </w:tabs>
              <w:ind w:left="0" w:right="-188"/>
              <w:rPr>
                <w:rFonts w:ascii="Verdana" w:eastAsia="Times New Roman" w:hAnsi="Verdana" w:cs="Arial"/>
                <w:lang w:eastAsia="en-GB"/>
              </w:rPr>
            </w:pPr>
          </w:p>
        </w:tc>
      </w:tr>
      <w:tr w:rsidR="006719AF" w:rsidRPr="00CC1263" w14:paraId="5BC1C458" w14:textId="77777777" w:rsidTr="00180426">
        <w:tc>
          <w:tcPr>
            <w:tcW w:w="4237" w:type="dxa"/>
          </w:tcPr>
          <w:p w14:paraId="47A69C45" w14:textId="77777777" w:rsidR="006719AF" w:rsidRDefault="00792970" w:rsidP="00BE2531">
            <w:pPr>
              <w:pStyle w:val="ListParagraph"/>
              <w:tabs>
                <w:tab w:val="left" w:pos="851"/>
              </w:tabs>
              <w:ind w:left="0" w:right="-188"/>
              <w:rPr>
                <w:rFonts w:ascii="Verdana" w:eastAsia="Times New Roman" w:hAnsi="Verdana" w:cs="Arial"/>
                <w:iCs/>
                <w:lang w:eastAsia="en-GB"/>
              </w:rPr>
            </w:pPr>
            <w:r>
              <w:rPr>
                <w:rFonts w:ascii="Verdana" w:eastAsia="Times New Roman" w:hAnsi="Verdana" w:cs="Arial"/>
                <w:iCs/>
                <w:lang w:eastAsia="en-GB"/>
              </w:rPr>
              <w:t>Appellant’s Case</w:t>
            </w:r>
          </w:p>
          <w:p w14:paraId="1254F0D9" w14:textId="44276972" w:rsidR="00C72559" w:rsidRPr="00CC1263" w:rsidRDefault="00C72559" w:rsidP="00C72559">
            <w:pPr>
              <w:pStyle w:val="ListParagraph"/>
              <w:tabs>
                <w:tab w:val="left" w:pos="851"/>
              </w:tabs>
              <w:ind w:left="0" w:right="-188"/>
              <w:rPr>
                <w:rFonts w:ascii="Verdana" w:eastAsia="Times New Roman" w:hAnsi="Verdana" w:cs="Arial"/>
                <w:iCs/>
                <w:lang w:eastAsia="en-GB"/>
              </w:rPr>
            </w:pPr>
          </w:p>
        </w:tc>
        <w:tc>
          <w:tcPr>
            <w:tcW w:w="4671" w:type="dxa"/>
          </w:tcPr>
          <w:p w14:paraId="2FBCB8DE" w14:textId="77777777" w:rsidR="00C72559" w:rsidRDefault="00DF480E" w:rsidP="00C72559">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Appellant</w:t>
            </w:r>
          </w:p>
          <w:p w14:paraId="294C0C2A" w14:textId="126E790C" w:rsidR="006719AF" w:rsidRDefault="00C72559" w:rsidP="00DF480E">
            <w:pPr>
              <w:pStyle w:val="ListParagraph"/>
              <w:tabs>
                <w:tab w:val="left" w:pos="851"/>
              </w:tabs>
              <w:ind w:left="0" w:right="-188"/>
              <w:rPr>
                <w:rFonts w:ascii="Verdana" w:eastAsia="Times New Roman" w:hAnsi="Verdana" w:cs="Arial"/>
                <w:lang w:eastAsia="en-GB"/>
              </w:rPr>
            </w:pPr>
            <w:r>
              <w:rPr>
                <w:rFonts w:ascii="Verdana" w:eastAsia="Times New Roman" w:hAnsi="Verdana" w:cs="Arial"/>
                <w:iCs/>
                <w:lang w:eastAsia="en-GB"/>
              </w:rPr>
              <w:t xml:space="preserve">3 witnesses </w:t>
            </w:r>
          </w:p>
          <w:p w14:paraId="5FA86F46" w14:textId="73E1677D" w:rsidR="003F168E" w:rsidRPr="00CC1263" w:rsidRDefault="003F168E" w:rsidP="00DF480E">
            <w:pPr>
              <w:pStyle w:val="ListParagraph"/>
              <w:tabs>
                <w:tab w:val="left" w:pos="851"/>
              </w:tabs>
              <w:ind w:left="0" w:right="-188"/>
              <w:rPr>
                <w:rFonts w:ascii="Verdana" w:eastAsia="Times New Roman" w:hAnsi="Verdana" w:cs="Arial"/>
                <w:iCs/>
                <w:lang w:eastAsia="en-GB"/>
              </w:rPr>
            </w:pPr>
          </w:p>
        </w:tc>
      </w:tr>
      <w:tr w:rsidR="0028258F" w14:paraId="3F7943C2" w14:textId="77777777" w:rsidTr="00180426">
        <w:tc>
          <w:tcPr>
            <w:tcW w:w="4237" w:type="dxa"/>
          </w:tcPr>
          <w:p w14:paraId="7F4BB0A7" w14:textId="5A3E552C" w:rsidR="0028258F" w:rsidRDefault="00B52AC9" w:rsidP="00BE2531">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Proposed Permit Variation</w:t>
            </w:r>
          </w:p>
        </w:tc>
        <w:tc>
          <w:tcPr>
            <w:tcW w:w="4671" w:type="dxa"/>
          </w:tcPr>
          <w:p w14:paraId="15C4F1B4" w14:textId="5DF0DDC0" w:rsidR="00A00452" w:rsidRDefault="00B52AC9" w:rsidP="003F168E">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 xml:space="preserve">Agency, Blue, </w:t>
            </w:r>
            <w:r w:rsidR="00AB3B32">
              <w:rPr>
                <w:rFonts w:ascii="Verdana" w:eastAsia="Times New Roman" w:hAnsi="Verdana" w:cs="Arial"/>
                <w:lang w:eastAsia="en-GB"/>
              </w:rPr>
              <w:t>Appellant</w:t>
            </w:r>
          </w:p>
        </w:tc>
      </w:tr>
      <w:tr w:rsidR="00E84337" w14:paraId="438C9037" w14:textId="77777777" w:rsidTr="00180426">
        <w:tc>
          <w:tcPr>
            <w:tcW w:w="4237" w:type="dxa"/>
          </w:tcPr>
          <w:p w14:paraId="74018758" w14:textId="3BDC6254" w:rsidR="00E84337" w:rsidRDefault="00E84337" w:rsidP="00BE2531">
            <w:pPr>
              <w:pStyle w:val="ListParagraph"/>
              <w:tabs>
                <w:tab w:val="left" w:pos="851"/>
              </w:tabs>
              <w:ind w:left="0" w:right="-188"/>
              <w:rPr>
                <w:rFonts w:ascii="Verdana" w:eastAsia="Times New Roman" w:hAnsi="Verdana" w:cs="Arial"/>
                <w:lang w:eastAsia="en-GB"/>
              </w:rPr>
            </w:pPr>
          </w:p>
        </w:tc>
        <w:tc>
          <w:tcPr>
            <w:tcW w:w="4671" w:type="dxa"/>
          </w:tcPr>
          <w:p w14:paraId="79B22D9B" w14:textId="4C112F3B" w:rsidR="00A00452" w:rsidRDefault="00A00452" w:rsidP="00BE2531">
            <w:pPr>
              <w:pStyle w:val="ListParagraph"/>
              <w:tabs>
                <w:tab w:val="left" w:pos="851"/>
              </w:tabs>
              <w:ind w:left="0" w:right="-188"/>
              <w:rPr>
                <w:rFonts w:ascii="Verdana" w:eastAsia="Times New Roman" w:hAnsi="Verdana" w:cs="Arial"/>
                <w:lang w:eastAsia="en-GB"/>
              </w:rPr>
            </w:pPr>
          </w:p>
        </w:tc>
      </w:tr>
      <w:tr w:rsidR="00AB3B32" w14:paraId="178EEA39" w14:textId="77777777" w:rsidTr="00180426">
        <w:tc>
          <w:tcPr>
            <w:tcW w:w="4237" w:type="dxa"/>
          </w:tcPr>
          <w:p w14:paraId="7605151D" w14:textId="72A56B54" w:rsidR="00AB3B32" w:rsidRDefault="00AB3B32" w:rsidP="00AB3B32">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Closing Statements</w:t>
            </w:r>
          </w:p>
        </w:tc>
        <w:tc>
          <w:tcPr>
            <w:tcW w:w="4671" w:type="dxa"/>
          </w:tcPr>
          <w:p w14:paraId="3C07EFFF" w14:textId="5BCC8D1D" w:rsidR="00AB3B32" w:rsidRDefault="00AB3B32" w:rsidP="00AB3B32">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 xml:space="preserve">Agency </w:t>
            </w:r>
          </w:p>
        </w:tc>
      </w:tr>
      <w:tr w:rsidR="00AB3B32" w14:paraId="6299AB2C" w14:textId="77777777" w:rsidTr="00180426">
        <w:tc>
          <w:tcPr>
            <w:tcW w:w="4237" w:type="dxa"/>
          </w:tcPr>
          <w:p w14:paraId="0B96E241" w14:textId="7B33CD8F" w:rsidR="00AB3B32" w:rsidRDefault="00AB3B32" w:rsidP="00AB3B32">
            <w:pPr>
              <w:pStyle w:val="ListParagraph"/>
              <w:tabs>
                <w:tab w:val="left" w:pos="851"/>
              </w:tabs>
              <w:ind w:left="0" w:right="-188"/>
              <w:rPr>
                <w:rFonts w:ascii="Verdana" w:eastAsia="Times New Roman" w:hAnsi="Verdana" w:cs="Arial"/>
                <w:lang w:eastAsia="en-GB"/>
              </w:rPr>
            </w:pPr>
          </w:p>
        </w:tc>
        <w:tc>
          <w:tcPr>
            <w:tcW w:w="4671" w:type="dxa"/>
          </w:tcPr>
          <w:p w14:paraId="3672865F" w14:textId="5C2AC535" w:rsidR="00AB3B32" w:rsidRDefault="00AB3B32" w:rsidP="00AB3B32">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Blue</w:t>
            </w:r>
          </w:p>
        </w:tc>
      </w:tr>
      <w:tr w:rsidR="00AB3B32" w14:paraId="6DB9E1B2" w14:textId="77777777" w:rsidTr="00180426">
        <w:tc>
          <w:tcPr>
            <w:tcW w:w="4237" w:type="dxa"/>
          </w:tcPr>
          <w:p w14:paraId="414C1942" w14:textId="6AA5DD48" w:rsidR="00AB3B32" w:rsidRDefault="00AB3B32" w:rsidP="00AB3B32">
            <w:pPr>
              <w:pStyle w:val="ListParagraph"/>
              <w:tabs>
                <w:tab w:val="left" w:pos="851"/>
              </w:tabs>
              <w:ind w:left="0" w:right="-188"/>
              <w:rPr>
                <w:rFonts w:ascii="Verdana" w:eastAsia="Times New Roman" w:hAnsi="Verdana" w:cs="Arial"/>
                <w:lang w:eastAsia="en-GB"/>
              </w:rPr>
            </w:pPr>
          </w:p>
        </w:tc>
        <w:tc>
          <w:tcPr>
            <w:tcW w:w="4671" w:type="dxa"/>
          </w:tcPr>
          <w:p w14:paraId="1F71D9B6" w14:textId="5FB25087" w:rsidR="00AB3B32" w:rsidRDefault="00AB3B32" w:rsidP="00AB3B32">
            <w:pPr>
              <w:pStyle w:val="ListParagraph"/>
              <w:tabs>
                <w:tab w:val="left" w:pos="851"/>
              </w:tabs>
              <w:ind w:left="0" w:right="-188"/>
              <w:rPr>
                <w:rFonts w:ascii="Verdana" w:eastAsia="Times New Roman" w:hAnsi="Verdana" w:cs="Arial"/>
                <w:lang w:eastAsia="en-GB"/>
              </w:rPr>
            </w:pPr>
            <w:r>
              <w:rPr>
                <w:rFonts w:ascii="Verdana" w:eastAsia="Times New Roman" w:hAnsi="Verdana" w:cs="Arial"/>
                <w:lang w:eastAsia="en-GB"/>
              </w:rPr>
              <w:t>Appellant</w:t>
            </w:r>
          </w:p>
        </w:tc>
      </w:tr>
    </w:tbl>
    <w:p w14:paraId="415BD751" w14:textId="05E46C2C" w:rsidR="00BE2531" w:rsidRDefault="00BE2531" w:rsidP="00BE2531">
      <w:pPr>
        <w:pStyle w:val="ListParagraph"/>
        <w:tabs>
          <w:tab w:val="left" w:pos="851"/>
        </w:tabs>
        <w:spacing w:after="0" w:line="240" w:lineRule="auto"/>
        <w:ind w:right="-188"/>
        <w:rPr>
          <w:rFonts w:ascii="Verdana" w:eastAsia="Times New Roman" w:hAnsi="Verdana" w:cs="Arial"/>
          <w:lang w:eastAsia="en-GB"/>
        </w:rPr>
      </w:pPr>
    </w:p>
    <w:p w14:paraId="2581EF46" w14:textId="6E2A9949" w:rsidR="004A2A7C" w:rsidRDefault="00C224DB" w:rsidP="00BE2531">
      <w:pPr>
        <w:pStyle w:val="ListParagraph"/>
        <w:tabs>
          <w:tab w:val="left" w:pos="851"/>
        </w:tabs>
        <w:spacing w:after="0" w:line="240" w:lineRule="auto"/>
        <w:ind w:right="-188"/>
        <w:rPr>
          <w:rFonts w:ascii="Verdana" w:eastAsia="Times New Roman" w:hAnsi="Verdana" w:cs="Arial"/>
          <w:lang w:eastAsia="en-GB"/>
        </w:rPr>
      </w:pPr>
      <w:r>
        <w:rPr>
          <w:rFonts w:ascii="Verdana" w:eastAsia="Times New Roman" w:hAnsi="Verdana" w:cs="Arial"/>
          <w:lang w:eastAsia="en-GB"/>
        </w:rPr>
        <w:t>Witness involvement shall include</w:t>
      </w:r>
      <w:r w:rsidR="004A2A7C">
        <w:rPr>
          <w:rFonts w:ascii="Verdana" w:eastAsia="Times New Roman" w:hAnsi="Verdana" w:cs="Arial"/>
          <w:lang w:eastAsia="en-GB"/>
        </w:rPr>
        <w:t xml:space="preserve"> evidence in chief, cross-examination, Inspector’s questions and re-examination.</w:t>
      </w:r>
    </w:p>
    <w:p w14:paraId="18166BB8" w14:textId="77777777" w:rsidR="004A2A7C" w:rsidRDefault="004A2A7C" w:rsidP="00BE2531">
      <w:pPr>
        <w:pStyle w:val="ListParagraph"/>
        <w:tabs>
          <w:tab w:val="left" w:pos="851"/>
        </w:tabs>
        <w:spacing w:after="0" w:line="240" w:lineRule="auto"/>
        <w:ind w:right="-188"/>
        <w:rPr>
          <w:rFonts w:ascii="Verdana" w:eastAsia="Times New Roman" w:hAnsi="Verdana" w:cs="Arial"/>
          <w:lang w:eastAsia="en-GB"/>
        </w:rPr>
      </w:pPr>
    </w:p>
    <w:p w14:paraId="27169673" w14:textId="04C5172A" w:rsidR="003A42D7" w:rsidRDefault="001C087E" w:rsidP="00BE2531">
      <w:pPr>
        <w:pStyle w:val="ListParagraph"/>
        <w:tabs>
          <w:tab w:val="left" w:pos="851"/>
        </w:tabs>
        <w:spacing w:after="0" w:line="240" w:lineRule="auto"/>
        <w:ind w:right="-188"/>
        <w:rPr>
          <w:rFonts w:ascii="Verdana" w:eastAsia="Times New Roman" w:hAnsi="Verdana" w:cs="Arial"/>
          <w:lang w:eastAsia="en-GB"/>
        </w:rPr>
      </w:pPr>
      <w:r>
        <w:rPr>
          <w:rFonts w:ascii="Verdana" w:eastAsia="Times New Roman" w:hAnsi="Verdana" w:cs="Arial"/>
          <w:lang w:eastAsia="en-GB"/>
        </w:rPr>
        <w:t xml:space="preserve">Exceptionally, it was agreed that a site visit was neither practicable </w:t>
      </w:r>
      <w:r w:rsidR="001E3E51">
        <w:rPr>
          <w:rFonts w:ascii="Verdana" w:eastAsia="Times New Roman" w:hAnsi="Verdana" w:cs="Arial"/>
          <w:lang w:eastAsia="en-GB"/>
        </w:rPr>
        <w:t>nor</w:t>
      </w:r>
      <w:r>
        <w:rPr>
          <w:rFonts w:ascii="Verdana" w:eastAsia="Times New Roman" w:hAnsi="Verdana" w:cs="Arial"/>
          <w:lang w:eastAsia="en-GB"/>
        </w:rPr>
        <w:t xml:space="preserve"> required in this case.</w:t>
      </w:r>
    </w:p>
    <w:p w14:paraId="34184545" w14:textId="3B44FEC7" w:rsidR="00181D15" w:rsidRDefault="00181D15" w:rsidP="00380231">
      <w:pPr>
        <w:tabs>
          <w:tab w:val="left" w:pos="851"/>
        </w:tabs>
        <w:spacing w:after="0" w:line="240" w:lineRule="auto"/>
        <w:ind w:right="-188"/>
        <w:rPr>
          <w:rFonts w:ascii="Verdana" w:eastAsia="Times New Roman" w:hAnsi="Verdana" w:cs="Arial"/>
          <w:b/>
          <w:bCs/>
          <w:lang w:eastAsia="en-GB"/>
        </w:rPr>
      </w:pPr>
      <w:r>
        <w:rPr>
          <w:rFonts w:ascii="Verdana" w:eastAsia="Times New Roman" w:hAnsi="Verdana" w:cs="Arial"/>
          <w:b/>
          <w:bCs/>
          <w:lang w:eastAsia="en-GB"/>
        </w:rPr>
        <w:t>Costs</w:t>
      </w:r>
    </w:p>
    <w:p w14:paraId="60EEF640" w14:textId="4A69ECE9" w:rsidR="00181D15" w:rsidRDefault="00181D15" w:rsidP="00380231">
      <w:pPr>
        <w:tabs>
          <w:tab w:val="left" w:pos="851"/>
        </w:tabs>
        <w:spacing w:after="0" w:line="240" w:lineRule="auto"/>
        <w:ind w:right="-188"/>
        <w:rPr>
          <w:rFonts w:ascii="Verdana" w:eastAsia="Times New Roman" w:hAnsi="Verdana" w:cs="Arial"/>
          <w:b/>
          <w:bCs/>
          <w:lang w:eastAsia="en-GB"/>
        </w:rPr>
      </w:pPr>
    </w:p>
    <w:p w14:paraId="0790F1E8" w14:textId="0A02943F" w:rsidR="007E6E1D" w:rsidRPr="007E6E1D" w:rsidRDefault="007E6E1D" w:rsidP="00637691">
      <w:pPr>
        <w:numPr>
          <w:ilvl w:val="0"/>
          <w:numId w:val="28"/>
        </w:numPr>
        <w:shd w:val="clear" w:color="auto" w:fill="FFFFFF"/>
        <w:spacing w:after="75" w:line="240" w:lineRule="auto"/>
        <w:jc w:val="both"/>
        <w:rPr>
          <w:rFonts w:ascii="Verdana" w:eastAsia="Times New Roman" w:hAnsi="Verdana" w:cs="Times New Roman"/>
          <w:lang w:eastAsia="en-GB"/>
        </w:rPr>
      </w:pPr>
      <w:r w:rsidRPr="007E6E1D">
        <w:rPr>
          <w:rFonts w:ascii="Verdana" w:eastAsia="Times New Roman" w:hAnsi="Verdana" w:cs="Times New Roman"/>
          <w:lang w:eastAsia="en-GB"/>
        </w:rPr>
        <w:t xml:space="preserve">No application for costs has been foreshadowed.  If any application is to be made, the planning practice guidance makes it clear that, as a matter of good practice, they should be made in writing </w:t>
      </w:r>
      <w:r w:rsidRPr="007E6E1D">
        <w:rPr>
          <w:rFonts w:ascii="Verdana" w:eastAsia="Times New Roman" w:hAnsi="Verdana" w:cs="Arial"/>
          <w:color w:val="0B0C0C"/>
          <w:lang w:eastAsia="en-GB"/>
        </w:rPr>
        <w:t xml:space="preserve">to the Inspector before the </w:t>
      </w:r>
      <w:r w:rsidR="007210C5">
        <w:rPr>
          <w:rFonts w:ascii="Verdana" w:eastAsia="Times New Roman" w:hAnsi="Verdana" w:cs="Arial"/>
          <w:color w:val="0B0C0C"/>
          <w:lang w:eastAsia="en-GB"/>
        </w:rPr>
        <w:t>I</w:t>
      </w:r>
      <w:r w:rsidRPr="007E6E1D">
        <w:rPr>
          <w:rFonts w:ascii="Verdana" w:eastAsia="Times New Roman" w:hAnsi="Verdana" w:cs="Arial"/>
          <w:color w:val="0B0C0C"/>
          <w:lang w:eastAsia="en-GB"/>
        </w:rPr>
        <w:t>nquiry.</w:t>
      </w:r>
      <w:r w:rsidRPr="007E6E1D">
        <w:rPr>
          <w:rFonts w:ascii="Verdana" w:eastAsia="Times New Roman" w:hAnsi="Verdana" w:cs="Times New Roman"/>
          <w:lang w:eastAsia="en-GB"/>
        </w:rPr>
        <w:t xml:space="preserve">   </w:t>
      </w:r>
    </w:p>
    <w:p w14:paraId="1FBBBC58" w14:textId="25BBE3A0" w:rsidR="00C7659A" w:rsidRDefault="00C7659A" w:rsidP="00380231">
      <w:pPr>
        <w:tabs>
          <w:tab w:val="left" w:pos="851"/>
        </w:tabs>
        <w:spacing w:after="0" w:line="240" w:lineRule="auto"/>
        <w:ind w:right="-188"/>
        <w:rPr>
          <w:rFonts w:ascii="Verdana" w:eastAsia="Times New Roman" w:hAnsi="Verdana" w:cs="Arial"/>
          <w:b/>
          <w:bCs/>
          <w:lang w:eastAsia="en-GB"/>
        </w:rPr>
      </w:pPr>
      <w:r w:rsidRPr="00380231">
        <w:rPr>
          <w:rFonts w:ascii="Verdana" w:eastAsia="Times New Roman" w:hAnsi="Verdana" w:cs="Arial"/>
          <w:b/>
          <w:bCs/>
          <w:lang w:eastAsia="en-GB"/>
        </w:rPr>
        <w:t xml:space="preserve">Timetable for submission of </w:t>
      </w:r>
      <w:r w:rsidR="00380231" w:rsidRPr="00380231">
        <w:rPr>
          <w:rFonts w:ascii="Verdana" w:eastAsia="Times New Roman" w:hAnsi="Verdana" w:cs="Arial"/>
          <w:b/>
          <w:bCs/>
          <w:lang w:eastAsia="en-GB"/>
        </w:rPr>
        <w:t>documents</w:t>
      </w:r>
    </w:p>
    <w:p w14:paraId="660F8A14" w14:textId="77777777" w:rsidR="0069045F" w:rsidRPr="00380231" w:rsidRDefault="0069045F" w:rsidP="00380231">
      <w:pPr>
        <w:tabs>
          <w:tab w:val="left" w:pos="851"/>
        </w:tabs>
        <w:spacing w:after="0" w:line="240" w:lineRule="auto"/>
        <w:ind w:right="-188"/>
        <w:rPr>
          <w:rFonts w:ascii="Verdana" w:eastAsia="Times New Roman" w:hAnsi="Verdana" w:cs="Arial"/>
          <w:b/>
          <w:bCs/>
          <w:lang w:eastAsia="en-GB"/>
        </w:rPr>
      </w:pPr>
    </w:p>
    <w:p w14:paraId="7E1FA217" w14:textId="080FD02D" w:rsidR="00CA45CE" w:rsidRPr="00CA45CE" w:rsidRDefault="00CA45CE" w:rsidP="00637691">
      <w:pPr>
        <w:numPr>
          <w:ilvl w:val="0"/>
          <w:numId w:val="28"/>
        </w:numPr>
        <w:spacing w:after="0" w:line="240" w:lineRule="auto"/>
        <w:ind w:right="-383"/>
        <w:jc w:val="both"/>
        <w:rPr>
          <w:rFonts w:ascii="Verdana" w:eastAsia="Times New Roman" w:hAnsi="Verdana" w:cs="Verdana"/>
          <w:lang w:eastAsia="en-GB"/>
        </w:rPr>
      </w:pPr>
      <w:bookmarkStart w:id="0" w:name="_Hlk12290106"/>
      <w:r w:rsidRPr="00CA45CE">
        <w:rPr>
          <w:rFonts w:ascii="Verdana" w:eastAsia="Times New Roman" w:hAnsi="Verdana" w:cs="Verdana"/>
          <w:lang w:eastAsia="en-GB"/>
        </w:rPr>
        <w:t xml:space="preserve">The main Statement of Common Ground signed by both the </w:t>
      </w:r>
      <w:r w:rsidR="007210C5">
        <w:rPr>
          <w:rFonts w:ascii="Verdana" w:eastAsia="Times New Roman" w:hAnsi="Verdana" w:cs="Verdana"/>
          <w:lang w:eastAsia="en-GB"/>
        </w:rPr>
        <w:t>Agency</w:t>
      </w:r>
      <w:r w:rsidRPr="00CA45CE">
        <w:rPr>
          <w:rFonts w:ascii="Verdana" w:eastAsia="Times New Roman" w:hAnsi="Verdana" w:cs="Verdana"/>
          <w:lang w:eastAsia="en-GB"/>
        </w:rPr>
        <w:t xml:space="preserve"> and the appellant</w:t>
      </w:r>
      <w:r w:rsidR="007210C5">
        <w:rPr>
          <w:rFonts w:ascii="Verdana" w:eastAsia="Times New Roman" w:hAnsi="Verdana" w:cs="Verdana"/>
          <w:lang w:eastAsia="en-GB"/>
        </w:rPr>
        <w:t xml:space="preserve">, and </w:t>
      </w:r>
      <w:r w:rsidR="009030B9">
        <w:rPr>
          <w:rFonts w:ascii="Verdana" w:eastAsia="Times New Roman" w:hAnsi="Verdana" w:cs="Verdana"/>
          <w:lang w:eastAsia="en-GB"/>
        </w:rPr>
        <w:t>involving Blue</w:t>
      </w:r>
      <w:r w:rsidRPr="00CA45CE">
        <w:rPr>
          <w:rFonts w:ascii="Verdana" w:eastAsia="Times New Roman" w:hAnsi="Verdana" w:cs="Verdana"/>
          <w:lang w:eastAsia="en-GB"/>
        </w:rPr>
        <w:t xml:space="preserve"> is to be submitted no later than </w:t>
      </w:r>
      <w:r w:rsidR="009030B9">
        <w:rPr>
          <w:rFonts w:ascii="Verdana" w:eastAsia="Times New Roman" w:hAnsi="Verdana" w:cs="Verdana"/>
          <w:b/>
          <w:lang w:eastAsia="en-GB"/>
        </w:rPr>
        <w:t>11 May</w:t>
      </w:r>
      <w:r w:rsidRPr="006860B4">
        <w:rPr>
          <w:rFonts w:ascii="Verdana" w:eastAsia="Times New Roman" w:hAnsi="Verdana" w:cs="Verdana"/>
          <w:b/>
          <w:lang w:eastAsia="en-GB"/>
        </w:rPr>
        <w:t xml:space="preserve"> 2021</w:t>
      </w:r>
      <w:r w:rsidRPr="00CA45CE">
        <w:rPr>
          <w:rFonts w:ascii="Verdana" w:eastAsia="Times New Roman" w:hAnsi="Verdana" w:cs="Verdana"/>
          <w:lang w:eastAsia="en-GB"/>
        </w:rPr>
        <w:t>.</w:t>
      </w:r>
      <w:r w:rsidR="006E6255">
        <w:rPr>
          <w:rFonts w:ascii="Verdana" w:eastAsia="Times New Roman" w:hAnsi="Verdana" w:cs="Verdana"/>
          <w:lang w:eastAsia="en-GB"/>
        </w:rPr>
        <w:t xml:space="preserve"> Relevant Scott Schedules by </w:t>
      </w:r>
      <w:r w:rsidR="003F28D1" w:rsidRPr="003F28D1">
        <w:rPr>
          <w:rFonts w:ascii="Verdana" w:eastAsia="Times New Roman" w:hAnsi="Verdana" w:cs="Verdana"/>
          <w:b/>
          <w:bCs/>
          <w:lang w:eastAsia="en-GB"/>
        </w:rPr>
        <w:t>1 June 2021</w:t>
      </w:r>
      <w:r w:rsidR="003F28D1">
        <w:rPr>
          <w:rFonts w:ascii="Verdana" w:eastAsia="Times New Roman" w:hAnsi="Verdana" w:cs="Verdana"/>
          <w:lang w:eastAsia="en-GB"/>
        </w:rPr>
        <w:t>.</w:t>
      </w:r>
    </w:p>
    <w:p w14:paraId="1E9A3C9A" w14:textId="77777777" w:rsidR="00CA45CE" w:rsidRPr="00CA45CE" w:rsidRDefault="00CA45CE" w:rsidP="00CA45CE">
      <w:pPr>
        <w:spacing w:after="0" w:line="240" w:lineRule="auto"/>
        <w:ind w:right="-383"/>
        <w:rPr>
          <w:rFonts w:ascii="Verdana" w:eastAsia="Times New Roman" w:hAnsi="Verdana" w:cs="Verdana"/>
          <w:lang w:eastAsia="en-GB"/>
        </w:rPr>
      </w:pPr>
    </w:p>
    <w:p w14:paraId="1E139752" w14:textId="0CDF9059" w:rsidR="00CA45CE" w:rsidRPr="00CA45CE" w:rsidRDefault="009030B9" w:rsidP="00637691">
      <w:pPr>
        <w:numPr>
          <w:ilvl w:val="0"/>
          <w:numId w:val="28"/>
        </w:numPr>
        <w:tabs>
          <w:tab w:val="num" w:pos="435"/>
        </w:tabs>
        <w:spacing w:after="0" w:line="240" w:lineRule="auto"/>
        <w:ind w:right="-383"/>
        <w:jc w:val="both"/>
        <w:rPr>
          <w:rFonts w:ascii="Verdana" w:eastAsia="Times New Roman" w:hAnsi="Verdana" w:cs="Verdana"/>
          <w:lang w:eastAsia="en-GB"/>
        </w:rPr>
      </w:pPr>
      <w:r>
        <w:rPr>
          <w:rFonts w:ascii="Verdana" w:eastAsia="Times New Roman" w:hAnsi="Verdana" w:cs="Verdana"/>
          <w:lang w:eastAsia="en-GB"/>
        </w:rPr>
        <w:t>A</w:t>
      </w:r>
      <w:r w:rsidR="00CA45CE" w:rsidRPr="00CA45CE">
        <w:rPr>
          <w:rFonts w:ascii="Verdana" w:eastAsia="Times New Roman" w:hAnsi="Verdana" w:cs="Verdana"/>
          <w:lang w:eastAsia="en-GB"/>
        </w:rPr>
        <w:t xml:space="preserve">ll proofs </w:t>
      </w:r>
      <w:r>
        <w:rPr>
          <w:rFonts w:ascii="Verdana" w:eastAsia="Times New Roman" w:hAnsi="Verdana" w:cs="Verdana"/>
          <w:lang w:eastAsia="en-GB"/>
        </w:rPr>
        <w:t xml:space="preserve">of Evidence </w:t>
      </w:r>
      <w:r w:rsidR="00CA45CE" w:rsidRPr="00CA45CE">
        <w:rPr>
          <w:rFonts w:ascii="Verdana" w:eastAsia="Times New Roman" w:hAnsi="Verdana" w:cs="Verdana"/>
          <w:lang w:eastAsia="en-GB"/>
        </w:rPr>
        <w:t xml:space="preserve">are to be submitted no later than </w:t>
      </w:r>
      <w:r w:rsidR="00CA45CE" w:rsidRPr="006860B4">
        <w:rPr>
          <w:rFonts w:ascii="Verdana" w:eastAsia="Times New Roman" w:hAnsi="Verdana" w:cs="Verdana"/>
          <w:b/>
          <w:bCs/>
          <w:lang w:eastAsia="en-GB"/>
        </w:rPr>
        <w:t>1</w:t>
      </w:r>
      <w:r>
        <w:rPr>
          <w:rFonts w:ascii="Verdana" w:eastAsia="Times New Roman" w:hAnsi="Verdana" w:cs="Verdana"/>
          <w:b/>
          <w:bCs/>
          <w:lang w:eastAsia="en-GB"/>
        </w:rPr>
        <w:t xml:space="preserve">1 May </w:t>
      </w:r>
      <w:r w:rsidR="00CA45CE" w:rsidRPr="00CA45CE">
        <w:rPr>
          <w:rFonts w:ascii="Verdana" w:eastAsia="Times New Roman" w:hAnsi="Verdana" w:cs="Verdana"/>
          <w:b/>
          <w:bCs/>
          <w:lang w:eastAsia="en-GB"/>
        </w:rPr>
        <w:t>2021</w:t>
      </w:r>
      <w:r w:rsidR="00CA45CE" w:rsidRPr="00CA45CE">
        <w:rPr>
          <w:rFonts w:ascii="Verdana" w:eastAsia="Times New Roman" w:hAnsi="Verdana" w:cs="Verdana"/>
          <w:b/>
          <w:lang w:eastAsia="en-GB"/>
        </w:rPr>
        <w:t>.</w:t>
      </w:r>
      <w:r w:rsidR="00CA45CE" w:rsidRPr="00CA45CE">
        <w:rPr>
          <w:rFonts w:ascii="Verdana" w:eastAsia="Times New Roman" w:hAnsi="Verdana" w:cs="Verdana"/>
          <w:lang w:eastAsia="en-GB"/>
        </w:rPr>
        <w:t xml:space="preserve">  </w:t>
      </w:r>
      <w:r w:rsidR="000B44E1">
        <w:rPr>
          <w:rFonts w:ascii="Verdana" w:eastAsia="Times New Roman" w:hAnsi="Verdana" w:cs="Verdana"/>
          <w:lang w:eastAsia="en-GB"/>
        </w:rPr>
        <w:t>These</w:t>
      </w:r>
      <w:r w:rsidR="00EF1BDB">
        <w:rPr>
          <w:rFonts w:ascii="Verdana" w:eastAsia="Times New Roman" w:hAnsi="Verdana" w:cs="Verdana"/>
          <w:lang w:eastAsia="en-GB"/>
        </w:rPr>
        <w:t xml:space="preserve"> can be </w:t>
      </w:r>
      <w:r w:rsidR="000B44E1">
        <w:rPr>
          <w:rFonts w:ascii="Verdana" w:eastAsia="Times New Roman" w:hAnsi="Verdana" w:cs="Verdana"/>
          <w:lang w:eastAsia="en-GB"/>
        </w:rPr>
        <w:t xml:space="preserve">submitted </w:t>
      </w:r>
      <w:r w:rsidR="006E6255">
        <w:rPr>
          <w:rFonts w:ascii="Verdana" w:eastAsia="Times New Roman" w:hAnsi="Verdana" w:cs="Verdana"/>
          <w:lang w:eastAsia="en-GB"/>
        </w:rPr>
        <w:t>electronically;</w:t>
      </w:r>
      <w:r w:rsidR="00EF1BDB">
        <w:rPr>
          <w:rFonts w:ascii="Verdana" w:eastAsia="Times New Roman" w:hAnsi="Verdana" w:cs="Verdana"/>
          <w:lang w:eastAsia="en-GB"/>
        </w:rPr>
        <w:t xml:space="preserve"> hard copies should be </w:t>
      </w:r>
      <w:r w:rsidR="006E6255">
        <w:rPr>
          <w:rFonts w:ascii="Verdana" w:eastAsia="Times New Roman" w:hAnsi="Verdana" w:cs="Verdana"/>
          <w:lang w:eastAsia="en-GB"/>
        </w:rPr>
        <w:t xml:space="preserve">available </w:t>
      </w:r>
      <w:r w:rsidR="000B44E1" w:rsidRPr="006E6255">
        <w:rPr>
          <w:rFonts w:ascii="Verdana" w:eastAsia="Times New Roman" w:hAnsi="Verdana" w:cs="Verdana"/>
          <w:b/>
          <w:bCs/>
          <w:lang w:eastAsia="en-GB"/>
        </w:rPr>
        <w:t>25 May 2021</w:t>
      </w:r>
      <w:r w:rsidR="00CA45CE" w:rsidRPr="00CA45CE">
        <w:rPr>
          <w:rFonts w:ascii="Verdana" w:eastAsia="Times New Roman" w:hAnsi="Verdana" w:cs="Times New Roman"/>
          <w:lang w:eastAsia="en-GB"/>
        </w:rPr>
        <w:t xml:space="preserve">.  </w:t>
      </w:r>
    </w:p>
    <w:p w14:paraId="70A0E12E" w14:textId="77777777" w:rsidR="00CA45CE" w:rsidRPr="00CA45CE" w:rsidRDefault="00CA45CE" w:rsidP="00CA45CE">
      <w:pPr>
        <w:spacing w:after="0" w:line="240" w:lineRule="auto"/>
        <w:ind w:left="709" w:hanging="426"/>
        <w:rPr>
          <w:rFonts w:ascii="Verdana" w:eastAsia="Times New Roman" w:hAnsi="Verdana" w:cs="Verdana"/>
          <w:lang w:eastAsia="en-GB"/>
        </w:rPr>
      </w:pPr>
      <w:r w:rsidRPr="00CA45CE">
        <w:rPr>
          <w:rFonts w:ascii="Verdana" w:eastAsia="Times New Roman" w:hAnsi="Verdana" w:cs="Verdana"/>
          <w:lang w:eastAsia="en-GB"/>
        </w:rPr>
        <w:t xml:space="preserve"> </w:t>
      </w:r>
    </w:p>
    <w:p w14:paraId="588FE2DD" w14:textId="55687742" w:rsidR="001E44A6" w:rsidRPr="006860B4" w:rsidRDefault="001E44A6" w:rsidP="00637691">
      <w:pPr>
        <w:numPr>
          <w:ilvl w:val="0"/>
          <w:numId w:val="28"/>
        </w:numPr>
        <w:spacing w:after="0" w:line="240" w:lineRule="auto"/>
        <w:jc w:val="both"/>
        <w:rPr>
          <w:rFonts w:ascii="Verdana" w:eastAsia="Times New Roman" w:hAnsi="Verdana" w:cs="Times New Roman"/>
          <w:lang w:eastAsia="en-GB"/>
        </w:rPr>
      </w:pPr>
      <w:r w:rsidRPr="00CA45CE">
        <w:rPr>
          <w:rFonts w:ascii="Verdana" w:eastAsia="Times New Roman" w:hAnsi="Verdana" w:cs="Times New Roman"/>
          <w:lang w:eastAsia="en-GB"/>
        </w:rPr>
        <w:t xml:space="preserve">The </w:t>
      </w:r>
      <w:r w:rsidR="00CC571B">
        <w:rPr>
          <w:rFonts w:ascii="Verdana" w:eastAsia="Times New Roman" w:hAnsi="Verdana" w:cs="Times New Roman"/>
          <w:lang w:eastAsia="en-GB"/>
        </w:rPr>
        <w:t>Agency</w:t>
      </w:r>
      <w:r w:rsidRPr="00CA45CE">
        <w:rPr>
          <w:rFonts w:ascii="Verdana" w:eastAsia="Times New Roman" w:hAnsi="Verdana" w:cs="Times New Roman"/>
          <w:lang w:eastAsia="en-GB"/>
        </w:rPr>
        <w:t xml:space="preserve"> is to make sure a copy of the Inquiry notification letter</w:t>
      </w:r>
      <w:r w:rsidR="00367DE8">
        <w:rPr>
          <w:rFonts w:ascii="Verdana" w:eastAsia="Times New Roman" w:hAnsi="Verdana" w:cs="Times New Roman"/>
          <w:lang w:eastAsia="en-GB"/>
        </w:rPr>
        <w:t>s</w:t>
      </w:r>
      <w:r w:rsidRPr="00CA45CE">
        <w:rPr>
          <w:rFonts w:ascii="Verdana" w:eastAsia="Times New Roman" w:hAnsi="Verdana" w:cs="Times New Roman"/>
          <w:lang w:eastAsia="en-GB"/>
        </w:rPr>
        <w:t xml:space="preserve">, and </w:t>
      </w:r>
      <w:r w:rsidRPr="00CA45CE">
        <w:rPr>
          <w:rFonts w:ascii="Verdana" w:eastAsia="Calibri" w:hAnsi="Verdana" w:cs="Arial"/>
          <w:lang w:eastAsia="en-GB"/>
        </w:rPr>
        <w:t xml:space="preserve">a list of those notified is sent in to PINS no later than </w:t>
      </w:r>
      <w:r w:rsidR="00CC571B">
        <w:rPr>
          <w:rFonts w:ascii="Verdana" w:eastAsia="Calibri" w:hAnsi="Verdana" w:cs="Arial"/>
          <w:b/>
          <w:lang w:eastAsia="en-GB"/>
        </w:rPr>
        <w:t>21 May</w:t>
      </w:r>
      <w:r w:rsidR="00FF40EF">
        <w:rPr>
          <w:rFonts w:ascii="Verdana" w:eastAsia="Calibri" w:hAnsi="Verdana" w:cs="Arial"/>
          <w:b/>
          <w:lang w:eastAsia="en-GB"/>
        </w:rPr>
        <w:t xml:space="preserve"> 2021</w:t>
      </w:r>
      <w:r w:rsidR="006860B4">
        <w:rPr>
          <w:rFonts w:ascii="Verdana" w:eastAsia="Calibri" w:hAnsi="Verdana" w:cs="Arial"/>
          <w:lang w:eastAsia="en-GB"/>
        </w:rPr>
        <w:t xml:space="preserve">, along with photographs of site </w:t>
      </w:r>
      <w:r w:rsidR="00367DE8">
        <w:rPr>
          <w:rFonts w:ascii="Verdana" w:eastAsia="Calibri" w:hAnsi="Verdana" w:cs="Arial"/>
          <w:lang w:eastAsia="en-GB"/>
        </w:rPr>
        <w:t>notices.</w:t>
      </w:r>
      <w:r w:rsidRPr="00CA45CE">
        <w:rPr>
          <w:rFonts w:ascii="Verdana" w:eastAsia="Calibri" w:hAnsi="Verdana" w:cs="Arial"/>
          <w:lang w:eastAsia="en-GB"/>
        </w:rPr>
        <w:t xml:space="preserve"> </w:t>
      </w:r>
    </w:p>
    <w:p w14:paraId="4E02DB19" w14:textId="77777777" w:rsidR="001E44A6" w:rsidRPr="00CA45CE" w:rsidRDefault="001E44A6" w:rsidP="001E44A6">
      <w:pPr>
        <w:spacing w:after="0" w:line="240" w:lineRule="auto"/>
        <w:ind w:left="644"/>
        <w:jc w:val="both"/>
        <w:rPr>
          <w:rFonts w:ascii="Verdana" w:eastAsia="Times New Roman" w:hAnsi="Verdana" w:cs="Times New Roman"/>
          <w:lang w:eastAsia="en-GB"/>
        </w:rPr>
      </w:pPr>
    </w:p>
    <w:p w14:paraId="753FC753" w14:textId="59E4FB79" w:rsidR="00CA45CE" w:rsidRPr="00CA45CE" w:rsidRDefault="00E84EA9" w:rsidP="00637691">
      <w:pPr>
        <w:numPr>
          <w:ilvl w:val="0"/>
          <w:numId w:val="28"/>
        </w:numPr>
        <w:tabs>
          <w:tab w:val="num" w:pos="435"/>
        </w:tabs>
        <w:spacing w:after="0" w:line="240" w:lineRule="auto"/>
        <w:jc w:val="both"/>
        <w:rPr>
          <w:rFonts w:ascii="Verdana" w:eastAsia="Times New Roman" w:hAnsi="Verdana" w:cs="Verdana"/>
          <w:lang w:eastAsia="en-GB"/>
        </w:rPr>
      </w:pPr>
      <w:r w:rsidRPr="006860B4">
        <w:rPr>
          <w:rFonts w:ascii="Verdana" w:eastAsia="Times New Roman" w:hAnsi="Verdana" w:cs="Verdana"/>
          <w:lang w:eastAsia="en-GB"/>
        </w:rPr>
        <w:t xml:space="preserve">Time estimates for </w:t>
      </w:r>
      <w:r w:rsidR="005424AF" w:rsidRPr="006860B4">
        <w:rPr>
          <w:rFonts w:ascii="Verdana" w:eastAsia="Times New Roman" w:hAnsi="Verdana" w:cs="Verdana"/>
          <w:lang w:eastAsia="en-GB"/>
        </w:rPr>
        <w:t>part</w:t>
      </w:r>
      <w:r w:rsidR="00BC4F7B">
        <w:rPr>
          <w:rFonts w:ascii="Verdana" w:eastAsia="Times New Roman" w:hAnsi="Verdana" w:cs="Verdana"/>
          <w:lang w:eastAsia="en-GB"/>
        </w:rPr>
        <w:t>y’</w:t>
      </w:r>
      <w:r w:rsidR="005424AF" w:rsidRPr="006860B4">
        <w:rPr>
          <w:rFonts w:ascii="Verdana" w:eastAsia="Times New Roman" w:hAnsi="Verdana" w:cs="Verdana"/>
          <w:lang w:eastAsia="en-GB"/>
        </w:rPr>
        <w:t>s</w:t>
      </w:r>
      <w:r w:rsidRPr="006860B4">
        <w:rPr>
          <w:rFonts w:ascii="Verdana" w:eastAsia="Times New Roman" w:hAnsi="Verdana" w:cs="Verdana"/>
          <w:lang w:eastAsia="en-GB"/>
        </w:rPr>
        <w:t xml:space="preserve"> cases are to be submitted by the </w:t>
      </w:r>
      <w:r w:rsidR="009C75D9">
        <w:rPr>
          <w:rFonts w:ascii="Verdana" w:eastAsia="Times New Roman" w:hAnsi="Verdana" w:cs="Verdana"/>
          <w:b/>
          <w:bCs/>
          <w:lang w:eastAsia="en-GB"/>
        </w:rPr>
        <w:t>21 May</w:t>
      </w:r>
      <w:r w:rsidR="00FF40EF">
        <w:rPr>
          <w:rFonts w:ascii="Verdana" w:eastAsia="Times New Roman" w:hAnsi="Verdana" w:cs="Verdana"/>
          <w:b/>
          <w:bCs/>
          <w:lang w:eastAsia="en-GB"/>
        </w:rPr>
        <w:t xml:space="preserve"> 2021</w:t>
      </w:r>
      <w:r w:rsidR="009C75D9">
        <w:rPr>
          <w:rFonts w:ascii="Verdana" w:eastAsia="Times New Roman" w:hAnsi="Verdana" w:cs="Verdana"/>
          <w:b/>
          <w:bCs/>
          <w:lang w:eastAsia="en-GB"/>
        </w:rPr>
        <w:t xml:space="preserve"> </w:t>
      </w:r>
      <w:r w:rsidR="009C75D9" w:rsidRPr="007A44DE">
        <w:rPr>
          <w:rFonts w:ascii="Verdana" w:eastAsia="Times New Roman" w:hAnsi="Verdana" w:cs="Verdana"/>
          <w:lang w:eastAsia="en-GB"/>
        </w:rPr>
        <w:t xml:space="preserve">to </w:t>
      </w:r>
      <w:r w:rsidR="007A44DE" w:rsidRPr="007A44DE">
        <w:rPr>
          <w:rFonts w:ascii="Verdana" w:eastAsia="Times New Roman" w:hAnsi="Verdana" w:cs="Verdana"/>
          <w:lang w:eastAsia="en-GB"/>
        </w:rPr>
        <w:t>inform</w:t>
      </w:r>
      <w:r w:rsidR="009C75D9" w:rsidRPr="007A44DE">
        <w:rPr>
          <w:rFonts w:ascii="Verdana" w:eastAsia="Times New Roman" w:hAnsi="Verdana" w:cs="Verdana"/>
          <w:lang w:eastAsia="en-GB"/>
        </w:rPr>
        <w:t xml:space="preserve"> a draft programme</w:t>
      </w:r>
      <w:r w:rsidR="007A44DE" w:rsidRPr="007A44DE">
        <w:rPr>
          <w:rFonts w:ascii="Verdana" w:eastAsia="Times New Roman" w:hAnsi="Verdana" w:cs="Verdana"/>
          <w:lang w:eastAsia="en-GB"/>
        </w:rPr>
        <w:t xml:space="preserve"> to be submitted by the</w:t>
      </w:r>
      <w:r w:rsidR="007A44DE">
        <w:rPr>
          <w:rFonts w:ascii="Verdana" w:eastAsia="Times New Roman" w:hAnsi="Verdana" w:cs="Verdana"/>
          <w:b/>
          <w:bCs/>
          <w:lang w:eastAsia="en-GB"/>
        </w:rPr>
        <w:t xml:space="preserve"> 28 May 2021</w:t>
      </w:r>
      <w:r w:rsidR="00CA45CE" w:rsidRPr="00CA45CE">
        <w:rPr>
          <w:rFonts w:ascii="Verdana" w:eastAsia="Times New Roman" w:hAnsi="Verdana" w:cs="Times New Roman"/>
          <w:lang w:eastAsia="en-GB"/>
        </w:rPr>
        <w:t xml:space="preserve">.  </w:t>
      </w:r>
    </w:p>
    <w:p w14:paraId="5832C103" w14:textId="77777777" w:rsidR="00CA45CE" w:rsidRPr="00CA45CE" w:rsidRDefault="00CA45CE" w:rsidP="00CA45CE">
      <w:pPr>
        <w:spacing w:after="0" w:line="240" w:lineRule="auto"/>
        <w:ind w:left="709"/>
        <w:rPr>
          <w:rFonts w:ascii="Verdana" w:eastAsia="Times New Roman" w:hAnsi="Verdana" w:cs="Times New Roman"/>
          <w:lang w:eastAsia="en-GB"/>
        </w:rPr>
      </w:pPr>
    </w:p>
    <w:p w14:paraId="2E238607" w14:textId="704F653F" w:rsidR="00CA45CE" w:rsidRDefault="00CA45CE" w:rsidP="00637691">
      <w:pPr>
        <w:numPr>
          <w:ilvl w:val="0"/>
          <w:numId w:val="28"/>
        </w:numPr>
        <w:tabs>
          <w:tab w:val="num" w:pos="435"/>
        </w:tabs>
        <w:spacing w:after="0" w:line="240" w:lineRule="auto"/>
        <w:jc w:val="both"/>
        <w:rPr>
          <w:rFonts w:ascii="Verdana" w:eastAsia="Times New Roman" w:hAnsi="Verdana" w:cs="Times New Roman"/>
          <w:lang w:eastAsia="en-GB"/>
        </w:rPr>
      </w:pPr>
      <w:r w:rsidRPr="00CA45CE">
        <w:rPr>
          <w:rFonts w:ascii="Verdana" w:eastAsia="Times New Roman" w:hAnsi="Verdana" w:cs="Times New Roman"/>
          <w:lang w:eastAsia="en-GB"/>
        </w:rPr>
        <w:t xml:space="preserve">There is no reference in the Rules or the Procedural Guide to supplementary or rebuttal proofs and PINS does not encourage the provision of such.  However, where they are necessary to save Inquiry time, copies should be provided no later than </w:t>
      </w:r>
      <w:r w:rsidR="005F5CD0">
        <w:rPr>
          <w:rFonts w:ascii="Verdana" w:eastAsia="Times New Roman" w:hAnsi="Verdana" w:cs="Times New Roman"/>
          <w:b/>
          <w:lang w:eastAsia="en-GB"/>
        </w:rPr>
        <w:t>25 May 2021</w:t>
      </w:r>
      <w:r w:rsidRPr="00CA45CE">
        <w:rPr>
          <w:rFonts w:ascii="Verdana" w:eastAsia="Times New Roman" w:hAnsi="Verdana" w:cs="Times New Roman"/>
          <w:lang w:eastAsia="en-GB"/>
        </w:rPr>
        <w:t xml:space="preserve">.  It is important that any rebuttal proofs do not introduce new issues.  As an alternative to a rebuttal, it may be that the matter could more succinctly be addressed through an addendum/ additional </w:t>
      </w:r>
      <w:proofErr w:type="spellStart"/>
      <w:r w:rsidRPr="00CA45CE">
        <w:rPr>
          <w:rFonts w:ascii="Verdana" w:eastAsia="Times New Roman" w:hAnsi="Verdana" w:cs="Times New Roman"/>
          <w:lang w:eastAsia="en-GB"/>
        </w:rPr>
        <w:t>SoCG</w:t>
      </w:r>
      <w:proofErr w:type="spellEnd"/>
      <w:r w:rsidRPr="00CA45CE">
        <w:rPr>
          <w:rFonts w:ascii="Verdana" w:eastAsia="Times New Roman" w:hAnsi="Verdana" w:cs="Times New Roman"/>
          <w:lang w:eastAsia="en-GB"/>
        </w:rPr>
        <w:t xml:space="preserve">.  </w:t>
      </w:r>
    </w:p>
    <w:p w14:paraId="30EC132E" w14:textId="6231B9C9" w:rsidR="002C4092" w:rsidRDefault="002C4092" w:rsidP="002C4092">
      <w:pPr>
        <w:spacing w:after="0" w:line="240" w:lineRule="auto"/>
        <w:ind w:left="644"/>
        <w:jc w:val="both"/>
        <w:rPr>
          <w:rFonts w:ascii="Verdana" w:eastAsia="Times New Roman" w:hAnsi="Verdana" w:cs="Times New Roman"/>
          <w:lang w:eastAsia="en-GB"/>
        </w:rPr>
      </w:pPr>
    </w:p>
    <w:p w14:paraId="28B139B3" w14:textId="77777777" w:rsidR="002C4092" w:rsidRPr="00CA45CE" w:rsidRDefault="002C4092" w:rsidP="002C4092">
      <w:pPr>
        <w:spacing w:after="0" w:line="240" w:lineRule="auto"/>
        <w:ind w:left="644"/>
        <w:jc w:val="both"/>
        <w:rPr>
          <w:rFonts w:ascii="Verdana" w:eastAsia="Times New Roman" w:hAnsi="Verdana" w:cs="Times New Roman"/>
          <w:lang w:eastAsia="en-GB"/>
        </w:rPr>
      </w:pPr>
    </w:p>
    <w:bookmarkEnd w:id="0"/>
    <w:p w14:paraId="247E42D1" w14:textId="77777777" w:rsidR="00F44831" w:rsidRDefault="00F44831" w:rsidP="00F44831">
      <w:pPr>
        <w:pStyle w:val="NormalWeb"/>
        <w:spacing w:before="0" w:beforeAutospacing="0" w:after="0" w:afterAutospacing="0"/>
        <w:ind w:left="644"/>
        <w:rPr>
          <w:rFonts w:ascii="Verdana" w:hAnsi="Verdana"/>
          <w:color w:val="000000"/>
          <w:sz w:val="22"/>
          <w:szCs w:val="22"/>
        </w:rPr>
      </w:pPr>
    </w:p>
    <w:tbl>
      <w:tblPr>
        <w:tblW w:w="903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44"/>
      </w:tblGrid>
      <w:tr w:rsidR="00FC3FB7" w:rsidRPr="00DA4609" w14:paraId="5035613B" w14:textId="77777777" w:rsidTr="0019281E">
        <w:tc>
          <w:tcPr>
            <w:tcW w:w="2093" w:type="dxa"/>
            <w:shd w:val="clear" w:color="auto" w:fill="auto"/>
          </w:tcPr>
          <w:p w14:paraId="28FE4D1B" w14:textId="7047E8F3" w:rsidR="00FC3FB7" w:rsidRDefault="00FC3FB7" w:rsidP="00CF4073">
            <w:pPr>
              <w:tabs>
                <w:tab w:val="left" w:pos="851"/>
              </w:tabs>
              <w:spacing w:after="0" w:line="240" w:lineRule="auto"/>
              <w:rPr>
                <w:rFonts w:ascii="Verdana" w:eastAsia="Calibri" w:hAnsi="Verdana" w:cs="Arial"/>
                <w:lang w:eastAsia="en-GB"/>
              </w:rPr>
            </w:pPr>
            <w:r>
              <w:rPr>
                <w:rFonts w:ascii="Verdana" w:eastAsia="Calibri" w:hAnsi="Verdana" w:cs="Arial"/>
                <w:lang w:eastAsia="en-GB"/>
              </w:rPr>
              <w:t>1 April 2021</w:t>
            </w:r>
          </w:p>
        </w:tc>
        <w:tc>
          <w:tcPr>
            <w:tcW w:w="6944" w:type="dxa"/>
            <w:shd w:val="clear" w:color="auto" w:fill="auto"/>
          </w:tcPr>
          <w:p w14:paraId="3EE0C6BF" w14:textId="7B92F8F5" w:rsidR="00FC3FB7" w:rsidRPr="00DA4609" w:rsidRDefault="00FC3FB7" w:rsidP="00CF4073">
            <w:pPr>
              <w:tabs>
                <w:tab w:val="left" w:pos="851"/>
              </w:tabs>
              <w:spacing w:after="0" w:line="240" w:lineRule="auto"/>
              <w:rPr>
                <w:rFonts w:ascii="Verdana" w:eastAsia="Calibri" w:hAnsi="Verdana" w:cs="Arial"/>
                <w:lang w:eastAsia="en-GB"/>
              </w:rPr>
            </w:pPr>
            <w:r>
              <w:rPr>
                <w:rFonts w:ascii="Verdana" w:eastAsia="Calibri" w:hAnsi="Verdana" w:cs="Arial"/>
                <w:lang w:eastAsia="en-GB"/>
              </w:rPr>
              <w:t xml:space="preserve">Advocates to </w:t>
            </w:r>
            <w:r w:rsidR="00D300E7">
              <w:rPr>
                <w:rFonts w:ascii="Verdana" w:eastAsia="Calibri" w:hAnsi="Verdana" w:cs="Arial"/>
                <w:lang w:eastAsia="en-GB"/>
              </w:rPr>
              <w:t>confirm</w:t>
            </w:r>
            <w:r>
              <w:rPr>
                <w:rFonts w:ascii="Verdana" w:eastAsia="Calibri" w:hAnsi="Verdana" w:cs="Arial"/>
                <w:lang w:eastAsia="en-GB"/>
              </w:rPr>
              <w:t xml:space="preserve"> </w:t>
            </w:r>
            <w:r w:rsidR="00D300E7">
              <w:rPr>
                <w:rFonts w:ascii="Verdana" w:eastAsia="Calibri" w:hAnsi="Verdana" w:cs="Arial"/>
                <w:lang w:eastAsia="en-GB"/>
              </w:rPr>
              <w:t xml:space="preserve">day </w:t>
            </w:r>
            <w:proofErr w:type="spellStart"/>
            <w:r w:rsidR="00D300E7">
              <w:rPr>
                <w:rFonts w:ascii="Verdana" w:eastAsia="Calibri" w:hAnsi="Verdana" w:cs="Arial"/>
                <w:lang w:eastAsia="en-GB"/>
              </w:rPr>
              <w:t>wc</w:t>
            </w:r>
            <w:proofErr w:type="spellEnd"/>
            <w:r w:rsidR="00D300E7">
              <w:rPr>
                <w:rFonts w:ascii="Verdana" w:eastAsia="Calibri" w:hAnsi="Verdana" w:cs="Arial"/>
                <w:lang w:eastAsia="en-GB"/>
              </w:rPr>
              <w:t xml:space="preserve"> 21 June for Closing Statements.</w:t>
            </w:r>
          </w:p>
        </w:tc>
      </w:tr>
      <w:tr w:rsidR="0019281E" w:rsidRPr="00DA4609" w14:paraId="199BE74F" w14:textId="77777777" w:rsidTr="0019281E">
        <w:tc>
          <w:tcPr>
            <w:tcW w:w="2093" w:type="dxa"/>
            <w:shd w:val="clear" w:color="auto" w:fill="auto"/>
          </w:tcPr>
          <w:p w14:paraId="026D90CB" w14:textId="57301A60" w:rsidR="0019281E" w:rsidRDefault="0019281E" w:rsidP="00CF4073">
            <w:pPr>
              <w:tabs>
                <w:tab w:val="left" w:pos="851"/>
              </w:tabs>
              <w:spacing w:after="0" w:line="240" w:lineRule="auto"/>
              <w:rPr>
                <w:rFonts w:ascii="Verdana" w:eastAsia="Calibri" w:hAnsi="Verdana" w:cs="Arial"/>
                <w:lang w:eastAsia="en-GB"/>
              </w:rPr>
            </w:pPr>
            <w:r>
              <w:rPr>
                <w:rFonts w:ascii="Verdana" w:eastAsia="Calibri" w:hAnsi="Verdana" w:cs="Arial"/>
                <w:lang w:eastAsia="en-GB"/>
              </w:rPr>
              <w:t>29 March 2021</w:t>
            </w:r>
          </w:p>
        </w:tc>
        <w:tc>
          <w:tcPr>
            <w:tcW w:w="6944" w:type="dxa"/>
            <w:shd w:val="clear" w:color="auto" w:fill="auto"/>
          </w:tcPr>
          <w:p w14:paraId="4058615C" w14:textId="5B5191EB" w:rsidR="0019281E" w:rsidRPr="00DA4609" w:rsidRDefault="0019281E" w:rsidP="00CF4073">
            <w:pPr>
              <w:tabs>
                <w:tab w:val="left" w:pos="851"/>
              </w:tabs>
              <w:spacing w:after="0" w:line="240" w:lineRule="auto"/>
              <w:rPr>
                <w:rFonts w:ascii="Verdana" w:eastAsia="Calibri" w:hAnsi="Verdana" w:cs="Arial"/>
                <w:lang w:eastAsia="en-GB"/>
              </w:rPr>
            </w:pPr>
            <w:r>
              <w:rPr>
                <w:rFonts w:ascii="Verdana" w:eastAsia="Calibri" w:hAnsi="Verdana" w:cs="Arial"/>
                <w:lang w:eastAsia="en-GB"/>
              </w:rPr>
              <w:t xml:space="preserve">Submission of Draft </w:t>
            </w:r>
            <w:proofErr w:type="spellStart"/>
            <w:r>
              <w:rPr>
                <w:rFonts w:ascii="Verdana" w:eastAsia="Calibri" w:hAnsi="Verdana" w:cs="Arial"/>
                <w:lang w:eastAsia="en-GB"/>
              </w:rPr>
              <w:t>SoCG</w:t>
            </w:r>
            <w:proofErr w:type="spellEnd"/>
          </w:p>
        </w:tc>
      </w:tr>
      <w:tr w:rsidR="0019281E" w:rsidRPr="00DA4609" w14:paraId="3F9C4C49" w14:textId="77777777" w:rsidTr="0019281E">
        <w:tc>
          <w:tcPr>
            <w:tcW w:w="2093" w:type="dxa"/>
            <w:shd w:val="clear" w:color="auto" w:fill="auto"/>
          </w:tcPr>
          <w:p w14:paraId="47DCD5CA" w14:textId="59DD00B6" w:rsidR="0019281E" w:rsidRDefault="0019281E" w:rsidP="00CF4073">
            <w:pPr>
              <w:tabs>
                <w:tab w:val="left" w:pos="851"/>
              </w:tabs>
              <w:spacing w:after="0" w:line="240" w:lineRule="auto"/>
              <w:rPr>
                <w:rFonts w:ascii="Verdana" w:eastAsia="Calibri" w:hAnsi="Verdana" w:cs="Arial"/>
                <w:lang w:eastAsia="en-GB"/>
              </w:rPr>
            </w:pPr>
            <w:r>
              <w:rPr>
                <w:rFonts w:ascii="Verdana" w:eastAsia="Calibri" w:hAnsi="Verdana" w:cs="Arial"/>
                <w:lang w:eastAsia="en-GB"/>
              </w:rPr>
              <w:t xml:space="preserve">31 March 2021 </w:t>
            </w:r>
          </w:p>
        </w:tc>
        <w:tc>
          <w:tcPr>
            <w:tcW w:w="6944" w:type="dxa"/>
            <w:shd w:val="clear" w:color="auto" w:fill="auto"/>
          </w:tcPr>
          <w:p w14:paraId="7E027701" w14:textId="61EFC47E" w:rsidR="0019281E" w:rsidRPr="00DA4609" w:rsidRDefault="007F7B42" w:rsidP="00CF4073">
            <w:pPr>
              <w:tabs>
                <w:tab w:val="left" w:pos="851"/>
              </w:tabs>
              <w:spacing w:after="0" w:line="240" w:lineRule="auto"/>
              <w:rPr>
                <w:rFonts w:ascii="Verdana" w:eastAsia="Calibri" w:hAnsi="Verdana" w:cs="Arial"/>
                <w:lang w:eastAsia="en-GB"/>
              </w:rPr>
            </w:pPr>
            <w:r>
              <w:rPr>
                <w:rFonts w:ascii="Verdana" w:eastAsia="Calibri" w:hAnsi="Verdana" w:cs="Arial"/>
                <w:lang w:eastAsia="en-GB"/>
              </w:rPr>
              <w:t>Submission of Draft Core Document list</w:t>
            </w:r>
          </w:p>
        </w:tc>
      </w:tr>
      <w:tr w:rsidR="00A35C44" w:rsidRPr="00DA4609" w14:paraId="5C74C351" w14:textId="77777777" w:rsidTr="0019281E">
        <w:tc>
          <w:tcPr>
            <w:tcW w:w="2093" w:type="dxa"/>
            <w:shd w:val="clear" w:color="auto" w:fill="auto"/>
          </w:tcPr>
          <w:p w14:paraId="1A6D2585" w14:textId="2CB22BAC" w:rsidR="00A35C44" w:rsidRPr="00DA4609" w:rsidRDefault="00432927" w:rsidP="00CF4073">
            <w:pPr>
              <w:tabs>
                <w:tab w:val="left" w:pos="851"/>
              </w:tabs>
              <w:spacing w:after="0" w:line="240" w:lineRule="auto"/>
              <w:rPr>
                <w:rFonts w:ascii="Verdana" w:eastAsia="Calibri" w:hAnsi="Verdana" w:cs="Arial"/>
                <w:lang w:eastAsia="en-GB"/>
              </w:rPr>
            </w:pPr>
            <w:r>
              <w:rPr>
                <w:rFonts w:ascii="Verdana" w:eastAsia="Calibri" w:hAnsi="Verdana" w:cs="Arial"/>
                <w:lang w:eastAsia="en-GB"/>
              </w:rPr>
              <w:t>1</w:t>
            </w:r>
            <w:r w:rsidR="007F7B42">
              <w:rPr>
                <w:rFonts w:ascii="Verdana" w:eastAsia="Calibri" w:hAnsi="Verdana" w:cs="Arial"/>
                <w:lang w:eastAsia="en-GB"/>
              </w:rPr>
              <w:t>1</w:t>
            </w:r>
            <w:r>
              <w:rPr>
                <w:rFonts w:ascii="Verdana" w:eastAsia="Calibri" w:hAnsi="Verdana" w:cs="Arial"/>
                <w:lang w:eastAsia="en-GB"/>
              </w:rPr>
              <w:t xml:space="preserve"> Ma</w:t>
            </w:r>
            <w:r w:rsidR="007F7B42">
              <w:rPr>
                <w:rFonts w:ascii="Verdana" w:eastAsia="Calibri" w:hAnsi="Verdana" w:cs="Arial"/>
                <w:lang w:eastAsia="en-GB"/>
              </w:rPr>
              <w:t>y</w:t>
            </w:r>
            <w:r>
              <w:rPr>
                <w:rFonts w:ascii="Verdana" w:eastAsia="Calibri" w:hAnsi="Verdana" w:cs="Arial"/>
                <w:lang w:eastAsia="en-GB"/>
              </w:rPr>
              <w:t xml:space="preserve"> 2021</w:t>
            </w:r>
          </w:p>
        </w:tc>
        <w:tc>
          <w:tcPr>
            <w:tcW w:w="6944" w:type="dxa"/>
            <w:shd w:val="clear" w:color="auto" w:fill="auto"/>
          </w:tcPr>
          <w:p w14:paraId="6845169D" w14:textId="77777777" w:rsidR="00A35C44" w:rsidRPr="00DA4609" w:rsidRDefault="00A35C44" w:rsidP="00CF4073">
            <w:pPr>
              <w:tabs>
                <w:tab w:val="left" w:pos="851"/>
              </w:tabs>
              <w:spacing w:after="0" w:line="240" w:lineRule="auto"/>
              <w:rPr>
                <w:rFonts w:ascii="Verdana" w:eastAsia="Calibri" w:hAnsi="Verdana" w:cs="Arial"/>
                <w:lang w:eastAsia="en-GB"/>
              </w:rPr>
            </w:pPr>
            <w:r w:rsidRPr="00DA4609">
              <w:rPr>
                <w:rFonts w:ascii="Verdana" w:eastAsia="Calibri" w:hAnsi="Verdana" w:cs="Arial"/>
                <w:lang w:eastAsia="en-GB"/>
              </w:rPr>
              <w:t>Deadline for submission of:</w:t>
            </w:r>
          </w:p>
          <w:p w14:paraId="276C45B0" w14:textId="4A42362F" w:rsidR="00A35C44" w:rsidRPr="00DA4609" w:rsidRDefault="00A35C44" w:rsidP="00CF4073">
            <w:pPr>
              <w:numPr>
                <w:ilvl w:val="0"/>
                <w:numId w:val="10"/>
              </w:numPr>
              <w:tabs>
                <w:tab w:val="left" w:pos="851"/>
              </w:tabs>
              <w:spacing w:after="0" w:line="240" w:lineRule="auto"/>
              <w:contextualSpacing/>
              <w:jc w:val="both"/>
              <w:rPr>
                <w:rFonts w:ascii="Verdana" w:eastAsia="Calibri" w:hAnsi="Verdana" w:cs="Arial"/>
                <w:lang w:eastAsia="en-GB"/>
              </w:rPr>
            </w:pPr>
            <w:r w:rsidRPr="00DA4609">
              <w:rPr>
                <w:rFonts w:ascii="Verdana" w:eastAsia="Calibri" w:hAnsi="Verdana" w:cs="Arial"/>
                <w:lang w:eastAsia="en-GB"/>
              </w:rPr>
              <w:t>all proofs</w:t>
            </w:r>
            <w:r w:rsidR="004B1F69">
              <w:rPr>
                <w:rFonts w:ascii="Verdana" w:eastAsia="Calibri" w:hAnsi="Verdana" w:cs="Arial"/>
                <w:lang w:eastAsia="en-GB"/>
              </w:rPr>
              <w:t xml:space="preserve">, </w:t>
            </w:r>
          </w:p>
          <w:p w14:paraId="24333B40" w14:textId="5EDAB11B" w:rsidR="00A35C44" w:rsidRPr="00F44831" w:rsidRDefault="00545540" w:rsidP="00F44831">
            <w:pPr>
              <w:numPr>
                <w:ilvl w:val="0"/>
                <w:numId w:val="10"/>
              </w:numPr>
              <w:tabs>
                <w:tab w:val="left" w:pos="851"/>
              </w:tabs>
              <w:spacing w:after="0" w:line="240" w:lineRule="auto"/>
              <w:contextualSpacing/>
              <w:jc w:val="both"/>
              <w:rPr>
                <w:rFonts w:ascii="Verdana" w:eastAsia="Calibri" w:hAnsi="Verdana" w:cs="Arial"/>
                <w:lang w:eastAsia="en-GB"/>
              </w:rPr>
            </w:pPr>
            <w:r>
              <w:rPr>
                <w:rFonts w:ascii="Verdana" w:eastAsia="Calibri" w:hAnsi="Verdana" w:cs="Arial"/>
                <w:lang w:eastAsia="en-GB"/>
              </w:rPr>
              <w:t>Statement of Common Ground</w:t>
            </w:r>
          </w:p>
        </w:tc>
      </w:tr>
      <w:tr w:rsidR="00690849" w:rsidRPr="00DA4609" w14:paraId="4DF71C18" w14:textId="77777777" w:rsidTr="0019281E">
        <w:tc>
          <w:tcPr>
            <w:tcW w:w="2093" w:type="dxa"/>
            <w:shd w:val="clear" w:color="auto" w:fill="auto"/>
          </w:tcPr>
          <w:p w14:paraId="7EFEE38E" w14:textId="44A3B241" w:rsidR="00690849" w:rsidRPr="00DA4609" w:rsidRDefault="00690849" w:rsidP="00690849">
            <w:pPr>
              <w:tabs>
                <w:tab w:val="left" w:pos="851"/>
              </w:tabs>
              <w:spacing w:after="0" w:line="240" w:lineRule="auto"/>
              <w:rPr>
                <w:rFonts w:ascii="Verdana" w:eastAsia="Calibri" w:hAnsi="Verdana" w:cs="Arial"/>
                <w:lang w:eastAsia="en-GB"/>
              </w:rPr>
            </w:pPr>
            <w:r>
              <w:rPr>
                <w:rFonts w:ascii="Verdana" w:eastAsia="Calibri" w:hAnsi="Verdana" w:cs="Arial"/>
                <w:lang w:eastAsia="en-GB"/>
              </w:rPr>
              <w:t>21 May 2021</w:t>
            </w:r>
          </w:p>
        </w:tc>
        <w:tc>
          <w:tcPr>
            <w:tcW w:w="6944" w:type="dxa"/>
            <w:shd w:val="clear" w:color="auto" w:fill="auto"/>
          </w:tcPr>
          <w:p w14:paraId="3648C66E" w14:textId="77777777" w:rsidR="00690849" w:rsidRPr="00DA4609" w:rsidRDefault="00690849" w:rsidP="00690849">
            <w:pPr>
              <w:tabs>
                <w:tab w:val="left" w:pos="851"/>
              </w:tabs>
              <w:spacing w:after="0" w:line="240" w:lineRule="auto"/>
              <w:rPr>
                <w:rFonts w:ascii="Verdana" w:eastAsia="Calibri" w:hAnsi="Verdana" w:cs="Arial"/>
                <w:lang w:eastAsia="en-GB"/>
              </w:rPr>
            </w:pPr>
            <w:r w:rsidRPr="00DA4609">
              <w:rPr>
                <w:rFonts w:ascii="Verdana" w:eastAsia="Calibri" w:hAnsi="Verdana" w:cs="Arial"/>
                <w:lang w:eastAsia="en-GB"/>
              </w:rPr>
              <w:t>Deadline for submission of:</w:t>
            </w:r>
          </w:p>
          <w:p w14:paraId="4A0C479A" w14:textId="77777777" w:rsidR="00690849" w:rsidRDefault="00690849" w:rsidP="00690849">
            <w:pPr>
              <w:pStyle w:val="ListParagraph"/>
              <w:numPr>
                <w:ilvl w:val="0"/>
                <w:numId w:val="20"/>
              </w:numPr>
              <w:rPr>
                <w:rFonts w:ascii="Verdana" w:eastAsia="Calibri" w:hAnsi="Verdana" w:cs="Arial"/>
                <w:lang w:eastAsia="en-GB"/>
              </w:rPr>
            </w:pPr>
            <w:r w:rsidRPr="00ED5BA2">
              <w:rPr>
                <w:rFonts w:ascii="Verdana" w:eastAsia="Calibri" w:hAnsi="Verdana" w:cs="Arial"/>
                <w:lang w:eastAsia="en-GB"/>
              </w:rPr>
              <w:t>cop</w:t>
            </w:r>
            <w:r>
              <w:rPr>
                <w:rFonts w:ascii="Verdana" w:eastAsia="Calibri" w:hAnsi="Verdana" w:cs="Arial"/>
                <w:lang w:eastAsia="en-GB"/>
              </w:rPr>
              <w:t>ies</w:t>
            </w:r>
            <w:r w:rsidRPr="00ED5BA2">
              <w:rPr>
                <w:rFonts w:ascii="Verdana" w:eastAsia="Calibri" w:hAnsi="Verdana" w:cs="Arial"/>
                <w:lang w:eastAsia="en-GB"/>
              </w:rPr>
              <w:t xml:space="preserve"> of the Inquiry notification letter</w:t>
            </w:r>
            <w:r>
              <w:rPr>
                <w:rFonts w:ascii="Verdana" w:eastAsia="Calibri" w:hAnsi="Verdana" w:cs="Arial"/>
                <w:lang w:eastAsia="en-GB"/>
              </w:rPr>
              <w:t>s</w:t>
            </w:r>
            <w:r w:rsidRPr="00ED5BA2">
              <w:rPr>
                <w:rFonts w:ascii="Verdana" w:eastAsia="Calibri" w:hAnsi="Verdana" w:cs="Arial"/>
                <w:lang w:eastAsia="en-GB"/>
              </w:rPr>
              <w:t xml:space="preserve"> and a list of those notified</w:t>
            </w:r>
          </w:p>
          <w:p w14:paraId="3B593B0D" w14:textId="77777777" w:rsidR="00690849" w:rsidRPr="00344F9F" w:rsidRDefault="00690849" w:rsidP="00690849">
            <w:pPr>
              <w:pStyle w:val="ListParagraph"/>
              <w:numPr>
                <w:ilvl w:val="0"/>
                <w:numId w:val="20"/>
              </w:numPr>
              <w:rPr>
                <w:rFonts w:ascii="Verdana" w:eastAsia="Calibri" w:hAnsi="Verdana" w:cs="Arial"/>
                <w:lang w:eastAsia="en-GB"/>
              </w:rPr>
            </w:pPr>
            <w:r w:rsidRPr="00ED5BA2">
              <w:rPr>
                <w:rFonts w:ascii="Verdana" w:eastAsia="Times New Roman" w:hAnsi="Verdana" w:cs="Arial"/>
                <w:lang w:eastAsia="en-GB"/>
              </w:rPr>
              <w:t>photographs of site notices</w:t>
            </w:r>
          </w:p>
          <w:p w14:paraId="136CBF64" w14:textId="7693874F" w:rsidR="00344F9F" w:rsidRPr="00DA4609" w:rsidRDefault="00344F9F" w:rsidP="00690849">
            <w:pPr>
              <w:pStyle w:val="ListParagraph"/>
              <w:numPr>
                <w:ilvl w:val="0"/>
                <w:numId w:val="20"/>
              </w:numPr>
              <w:rPr>
                <w:rFonts w:ascii="Verdana" w:eastAsia="Calibri" w:hAnsi="Verdana" w:cs="Arial"/>
                <w:lang w:eastAsia="en-GB"/>
              </w:rPr>
            </w:pPr>
            <w:r>
              <w:rPr>
                <w:rFonts w:ascii="Verdana" w:eastAsia="Times New Roman" w:hAnsi="Verdana" w:cs="Arial"/>
                <w:lang w:eastAsia="en-GB"/>
              </w:rPr>
              <w:t>Time estimates shared between parties</w:t>
            </w:r>
          </w:p>
        </w:tc>
      </w:tr>
      <w:tr w:rsidR="00690849" w:rsidRPr="00DA4609" w14:paraId="670574C7" w14:textId="77777777" w:rsidTr="0019281E">
        <w:tc>
          <w:tcPr>
            <w:tcW w:w="2093" w:type="dxa"/>
            <w:shd w:val="clear" w:color="auto" w:fill="auto"/>
          </w:tcPr>
          <w:p w14:paraId="0675D5B1" w14:textId="71B7314B" w:rsidR="00690849" w:rsidRPr="00DA4609" w:rsidRDefault="00690849" w:rsidP="00690849">
            <w:pPr>
              <w:tabs>
                <w:tab w:val="left" w:pos="851"/>
              </w:tabs>
              <w:spacing w:after="0" w:line="240" w:lineRule="auto"/>
              <w:rPr>
                <w:rFonts w:ascii="Verdana" w:eastAsia="Calibri" w:hAnsi="Verdana" w:cs="Arial"/>
                <w:lang w:eastAsia="en-GB"/>
              </w:rPr>
            </w:pPr>
            <w:r>
              <w:rPr>
                <w:rFonts w:ascii="Verdana" w:eastAsia="Calibri" w:hAnsi="Verdana" w:cs="Arial"/>
                <w:lang w:eastAsia="en-GB"/>
              </w:rPr>
              <w:t>25 May 2021</w:t>
            </w:r>
            <w:r w:rsidRPr="00DA4609">
              <w:rPr>
                <w:rFonts w:ascii="Verdana" w:eastAsia="Calibri" w:hAnsi="Verdana" w:cs="Arial"/>
                <w:lang w:eastAsia="en-GB"/>
              </w:rPr>
              <w:t xml:space="preserve"> </w:t>
            </w:r>
          </w:p>
        </w:tc>
        <w:tc>
          <w:tcPr>
            <w:tcW w:w="6944" w:type="dxa"/>
            <w:shd w:val="clear" w:color="auto" w:fill="auto"/>
          </w:tcPr>
          <w:p w14:paraId="52A4629C" w14:textId="77777777" w:rsidR="000059C2" w:rsidRPr="00DA4609" w:rsidRDefault="000059C2" w:rsidP="000059C2">
            <w:pPr>
              <w:tabs>
                <w:tab w:val="left" w:pos="851"/>
              </w:tabs>
              <w:spacing w:after="0" w:line="240" w:lineRule="auto"/>
              <w:rPr>
                <w:rFonts w:ascii="Verdana" w:eastAsia="Calibri" w:hAnsi="Verdana" w:cs="Arial"/>
                <w:lang w:eastAsia="en-GB"/>
              </w:rPr>
            </w:pPr>
            <w:r w:rsidRPr="00DA4609">
              <w:rPr>
                <w:rFonts w:ascii="Verdana" w:eastAsia="Calibri" w:hAnsi="Verdana" w:cs="Arial"/>
                <w:lang w:eastAsia="en-GB"/>
              </w:rPr>
              <w:t>Deadline for submission of:</w:t>
            </w:r>
          </w:p>
          <w:p w14:paraId="0767CEF8" w14:textId="77777777" w:rsidR="000059C2" w:rsidRPr="00DA4609" w:rsidRDefault="000059C2" w:rsidP="000059C2">
            <w:pPr>
              <w:numPr>
                <w:ilvl w:val="0"/>
                <w:numId w:val="20"/>
              </w:numPr>
              <w:tabs>
                <w:tab w:val="left" w:pos="851"/>
              </w:tabs>
              <w:spacing w:after="0" w:line="240" w:lineRule="auto"/>
              <w:jc w:val="both"/>
              <w:rPr>
                <w:rFonts w:ascii="Verdana" w:eastAsia="Calibri" w:hAnsi="Verdana" w:cs="Arial"/>
                <w:lang w:eastAsia="en-GB"/>
              </w:rPr>
            </w:pPr>
            <w:r w:rsidRPr="00DA4609">
              <w:rPr>
                <w:rFonts w:ascii="Verdana" w:eastAsia="Calibri" w:hAnsi="Verdana" w:cs="Arial"/>
                <w:lang w:eastAsia="en-GB"/>
              </w:rPr>
              <w:t>any necessary rebuttal proofs</w:t>
            </w:r>
          </w:p>
          <w:p w14:paraId="1C4768A2" w14:textId="77777777" w:rsidR="00690849" w:rsidRDefault="000059C2" w:rsidP="00690849">
            <w:pPr>
              <w:pStyle w:val="ListParagraph"/>
              <w:numPr>
                <w:ilvl w:val="0"/>
                <w:numId w:val="20"/>
              </w:numPr>
              <w:spacing w:line="240" w:lineRule="auto"/>
              <w:rPr>
                <w:rFonts w:ascii="Verdana" w:eastAsia="Times New Roman" w:hAnsi="Verdana" w:cs="Arial"/>
                <w:lang w:eastAsia="en-GB"/>
              </w:rPr>
            </w:pPr>
            <w:r>
              <w:rPr>
                <w:rFonts w:ascii="Verdana" w:eastAsia="Times New Roman" w:hAnsi="Verdana" w:cs="Arial"/>
                <w:lang w:eastAsia="en-GB"/>
              </w:rPr>
              <w:t>Legal submission summary</w:t>
            </w:r>
          </w:p>
          <w:p w14:paraId="48044630" w14:textId="2E8D8B80" w:rsidR="00F33077" w:rsidRPr="00ED5BA2" w:rsidRDefault="00F33077" w:rsidP="00690849">
            <w:pPr>
              <w:pStyle w:val="ListParagraph"/>
              <w:numPr>
                <w:ilvl w:val="0"/>
                <w:numId w:val="20"/>
              </w:numPr>
              <w:spacing w:line="240" w:lineRule="auto"/>
              <w:rPr>
                <w:rFonts w:ascii="Verdana" w:eastAsia="Times New Roman" w:hAnsi="Verdana" w:cs="Arial"/>
                <w:lang w:eastAsia="en-GB"/>
              </w:rPr>
            </w:pPr>
            <w:r>
              <w:rPr>
                <w:rFonts w:ascii="Verdana" w:eastAsia="Times New Roman" w:hAnsi="Verdana" w:cs="Arial"/>
                <w:lang w:eastAsia="en-GB"/>
              </w:rPr>
              <w:t>Hard Copy Proofs of evidence available</w:t>
            </w:r>
          </w:p>
        </w:tc>
      </w:tr>
      <w:tr w:rsidR="00690849" w:rsidRPr="00DA4609" w14:paraId="3FC7B159" w14:textId="77777777" w:rsidTr="0019281E">
        <w:tc>
          <w:tcPr>
            <w:tcW w:w="2093" w:type="dxa"/>
            <w:shd w:val="clear" w:color="auto" w:fill="auto"/>
          </w:tcPr>
          <w:p w14:paraId="575DF239" w14:textId="0E84D6EC" w:rsidR="00690849" w:rsidRPr="00DA4609" w:rsidRDefault="000059C2" w:rsidP="00690849">
            <w:pPr>
              <w:tabs>
                <w:tab w:val="left" w:pos="851"/>
              </w:tabs>
              <w:spacing w:after="0" w:line="240" w:lineRule="auto"/>
              <w:rPr>
                <w:rFonts w:ascii="Verdana" w:eastAsia="Calibri" w:hAnsi="Verdana" w:cs="Arial"/>
                <w:lang w:eastAsia="en-GB"/>
              </w:rPr>
            </w:pPr>
            <w:r>
              <w:rPr>
                <w:rFonts w:ascii="Verdana" w:eastAsia="Calibri" w:hAnsi="Verdana" w:cs="Arial"/>
                <w:lang w:eastAsia="en-GB"/>
              </w:rPr>
              <w:t>28 May 2021</w:t>
            </w:r>
            <w:r w:rsidR="00690849" w:rsidRPr="00DA4609">
              <w:rPr>
                <w:rFonts w:ascii="Verdana" w:eastAsia="Calibri" w:hAnsi="Verdana" w:cs="Arial"/>
                <w:lang w:eastAsia="en-GB"/>
              </w:rPr>
              <w:t xml:space="preserve"> </w:t>
            </w:r>
          </w:p>
        </w:tc>
        <w:tc>
          <w:tcPr>
            <w:tcW w:w="6944" w:type="dxa"/>
            <w:shd w:val="clear" w:color="auto" w:fill="auto"/>
          </w:tcPr>
          <w:p w14:paraId="4D161126" w14:textId="75AFE7C7" w:rsidR="00690849" w:rsidRDefault="003D4D65" w:rsidP="00690849">
            <w:pPr>
              <w:numPr>
                <w:ilvl w:val="0"/>
                <w:numId w:val="20"/>
              </w:numPr>
              <w:tabs>
                <w:tab w:val="left" w:pos="851"/>
              </w:tabs>
              <w:spacing w:after="0" w:line="240" w:lineRule="auto"/>
              <w:contextualSpacing/>
              <w:rPr>
                <w:rFonts w:ascii="Verdana" w:eastAsia="Calibri" w:hAnsi="Verdana" w:cs="Arial"/>
                <w:lang w:eastAsia="en-GB"/>
              </w:rPr>
            </w:pPr>
            <w:r>
              <w:rPr>
                <w:rFonts w:ascii="Verdana" w:eastAsia="Calibri" w:hAnsi="Verdana" w:cs="Arial"/>
                <w:lang w:eastAsia="en-GB"/>
              </w:rPr>
              <w:t>Draft Inquiry programme</w:t>
            </w:r>
          </w:p>
          <w:p w14:paraId="56456886" w14:textId="02DF0363" w:rsidR="00690849" w:rsidRPr="00DA4609" w:rsidRDefault="00690849" w:rsidP="00F33077">
            <w:pPr>
              <w:tabs>
                <w:tab w:val="left" w:pos="851"/>
              </w:tabs>
              <w:spacing w:after="0" w:line="240" w:lineRule="auto"/>
              <w:ind w:left="795"/>
              <w:contextualSpacing/>
              <w:rPr>
                <w:rFonts w:ascii="Verdana" w:eastAsia="Calibri" w:hAnsi="Verdana" w:cs="Arial"/>
                <w:lang w:eastAsia="en-GB"/>
              </w:rPr>
            </w:pPr>
          </w:p>
        </w:tc>
      </w:tr>
      <w:tr w:rsidR="00690849" w:rsidRPr="00DA4609" w14:paraId="4D212093" w14:textId="77777777" w:rsidTr="0019281E">
        <w:tc>
          <w:tcPr>
            <w:tcW w:w="2093" w:type="dxa"/>
            <w:shd w:val="clear" w:color="auto" w:fill="auto"/>
          </w:tcPr>
          <w:p w14:paraId="6AEB86E9" w14:textId="4AEFCDF0" w:rsidR="00690849" w:rsidRPr="00DA4609" w:rsidRDefault="003D4D65" w:rsidP="00690849">
            <w:pPr>
              <w:tabs>
                <w:tab w:val="left" w:pos="284"/>
              </w:tabs>
              <w:spacing w:after="0" w:line="240" w:lineRule="auto"/>
              <w:contextualSpacing/>
              <w:jc w:val="both"/>
              <w:rPr>
                <w:rFonts w:ascii="Verdana" w:eastAsia="Calibri" w:hAnsi="Verdana" w:cs="Arial"/>
                <w:lang w:eastAsia="en-GB"/>
              </w:rPr>
            </w:pPr>
            <w:r>
              <w:rPr>
                <w:rFonts w:ascii="Verdana" w:eastAsia="Calibri" w:hAnsi="Verdana" w:cs="Arial"/>
                <w:lang w:eastAsia="en-GB"/>
              </w:rPr>
              <w:t>1 June 2021</w:t>
            </w:r>
            <w:r w:rsidR="00690849" w:rsidRPr="00DA4609">
              <w:rPr>
                <w:rFonts w:ascii="Verdana" w:eastAsia="Calibri" w:hAnsi="Verdana" w:cs="Arial"/>
                <w:lang w:eastAsia="en-GB"/>
              </w:rPr>
              <w:t xml:space="preserve"> </w:t>
            </w:r>
          </w:p>
        </w:tc>
        <w:tc>
          <w:tcPr>
            <w:tcW w:w="6944" w:type="dxa"/>
            <w:shd w:val="clear" w:color="auto" w:fill="auto"/>
          </w:tcPr>
          <w:p w14:paraId="631F9196" w14:textId="0CECCD8F" w:rsidR="00690849" w:rsidRPr="00DA4609" w:rsidRDefault="003D4D65" w:rsidP="00CA4C46">
            <w:pPr>
              <w:numPr>
                <w:ilvl w:val="0"/>
                <w:numId w:val="6"/>
              </w:numPr>
              <w:tabs>
                <w:tab w:val="left" w:pos="915"/>
              </w:tabs>
              <w:spacing w:after="0" w:line="240" w:lineRule="auto"/>
              <w:ind w:left="773" w:hanging="326"/>
              <w:contextualSpacing/>
              <w:jc w:val="both"/>
              <w:rPr>
                <w:rFonts w:ascii="Verdana" w:eastAsia="Calibri" w:hAnsi="Verdana" w:cs="Arial"/>
                <w:lang w:eastAsia="en-GB"/>
              </w:rPr>
            </w:pPr>
            <w:r>
              <w:rPr>
                <w:rFonts w:ascii="Verdana" w:eastAsia="Calibri" w:hAnsi="Verdana" w:cs="Arial"/>
                <w:lang w:eastAsia="en-GB"/>
              </w:rPr>
              <w:t>Submission of Scott Schedules</w:t>
            </w:r>
          </w:p>
        </w:tc>
      </w:tr>
      <w:tr w:rsidR="00DC01E5" w:rsidRPr="00DA4609" w14:paraId="61BAEE01" w14:textId="77777777" w:rsidTr="0019281E">
        <w:tc>
          <w:tcPr>
            <w:tcW w:w="2093" w:type="dxa"/>
            <w:shd w:val="clear" w:color="auto" w:fill="auto"/>
          </w:tcPr>
          <w:p w14:paraId="57804A28" w14:textId="77777777" w:rsidR="00DC01E5" w:rsidRPr="00DA4609" w:rsidRDefault="00DC01E5" w:rsidP="00690849">
            <w:pPr>
              <w:tabs>
                <w:tab w:val="left" w:pos="851"/>
              </w:tabs>
              <w:spacing w:after="0" w:line="240" w:lineRule="auto"/>
              <w:rPr>
                <w:rFonts w:ascii="Verdana" w:eastAsia="Calibri" w:hAnsi="Verdana" w:cs="Arial"/>
                <w:lang w:eastAsia="en-GB"/>
              </w:rPr>
            </w:pPr>
          </w:p>
        </w:tc>
        <w:tc>
          <w:tcPr>
            <w:tcW w:w="6944" w:type="dxa"/>
            <w:shd w:val="clear" w:color="auto" w:fill="auto"/>
          </w:tcPr>
          <w:p w14:paraId="6FA9D771" w14:textId="77777777" w:rsidR="00DC01E5" w:rsidRPr="00DA4609" w:rsidRDefault="00DC01E5" w:rsidP="00690849">
            <w:pPr>
              <w:tabs>
                <w:tab w:val="left" w:pos="851"/>
              </w:tabs>
              <w:spacing w:after="0" w:line="240" w:lineRule="auto"/>
              <w:rPr>
                <w:rFonts w:ascii="Verdana" w:eastAsia="Calibri" w:hAnsi="Verdana" w:cs="Arial"/>
                <w:lang w:eastAsia="en-GB"/>
              </w:rPr>
            </w:pPr>
          </w:p>
        </w:tc>
      </w:tr>
      <w:tr w:rsidR="00690849" w:rsidRPr="00DA4609" w14:paraId="78EE68F6" w14:textId="77777777" w:rsidTr="0019281E">
        <w:tc>
          <w:tcPr>
            <w:tcW w:w="2093" w:type="dxa"/>
            <w:shd w:val="clear" w:color="auto" w:fill="auto"/>
          </w:tcPr>
          <w:p w14:paraId="0AEB95A0" w14:textId="77777777" w:rsidR="00690849" w:rsidRDefault="00690849" w:rsidP="00690849">
            <w:pPr>
              <w:tabs>
                <w:tab w:val="left" w:pos="851"/>
              </w:tabs>
              <w:spacing w:after="0" w:line="240" w:lineRule="auto"/>
              <w:rPr>
                <w:rFonts w:ascii="Verdana" w:eastAsia="Calibri" w:hAnsi="Verdana" w:cs="Arial"/>
                <w:lang w:eastAsia="en-GB"/>
              </w:rPr>
            </w:pPr>
            <w:r w:rsidRPr="00DA4609">
              <w:rPr>
                <w:rFonts w:ascii="Verdana" w:eastAsia="Calibri" w:hAnsi="Verdana" w:cs="Arial"/>
                <w:lang w:eastAsia="en-GB"/>
              </w:rPr>
              <w:t xml:space="preserve">Tuesday </w:t>
            </w:r>
          </w:p>
          <w:p w14:paraId="0AD7D606" w14:textId="7C2152AB" w:rsidR="00690849" w:rsidRPr="00DA4609" w:rsidRDefault="00746EBE" w:rsidP="00690849">
            <w:pPr>
              <w:tabs>
                <w:tab w:val="left" w:pos="851"/>
              </w:tabs>
              <w:spacing w:after="0" w:line="240" w:lineRule="auto"/>
              <w:rPr>
                <w:rFonts w:ascii="Verdana" w:eastAsia="Calibri" w:hAnsi="Verdana" w:cs="Arial"/>
                <w:lang w:eastAsia="en-GB"/>
              </w:rPr>
            </w:pPr>
            <w:r>
              <w:rPr>
                <w:rFonts w:ascii="Verdana" w:eastAsia="Calibri" w:hAnsi="Verdana" w:cs="Arial"/>
                <w:lang w:eastAsia="en-GB"/>
              </w:rPr>
              <w:t>8 June</w:t>
            </w:r>
            <w:r w:rsidR="00690849">
              <w:rPr>
                <w:rFonts w:ascii="Verdana" w:eastAsia="Calibri" w:hAnsi="Verdana" w:cs="Arial"/>
                <w:lang w:eastAsia="en-GB"/>
              </w:rPr>
              <w:t xml:space="preserve"> 2021</w:t>
            </w:r>
          </w:p>
        </w:tc>
        <w:tc>
          <w:tcPr>
            <w:tcW w:w="6944" w:type="dxa"/>
            <w:shd w:val="clear" w:color="auto" w:fill="auto"/>
          </w:tcPr>
          <w:p w14:paraId="153A4ED1" w14:textId="3DE51EB7" w:rsidR="00690849" w:rsidRPr="00DA4609" w:rsidRDefault="00690849" w:rsidP="00690849">
            <w:pPr>
              <w:tabs>
                <w:tab w:val="left" w:pos="851"/>
              </w:tabs>
              <w:spacing w:after="0" w:line="240" w:lineRule="auto"/>
              <w:rPr>
                <w:rFonts w:ascii="Verdana" w:eastAsia="Calibri" w:hAnsi="Verdana" w:cs="Arial"/>
                <w:lang w:eastAsia="en-GB"/>
              </w:rPr>
            </w:pPr>
            <w:r w:rsidRPr="00DA4609">
              <w:rPr>
                <w:rFonts w:ascii="Verdana" w:eastAsia="Calibri" w:hAnsi="Verdana" w:cs="Arial"/>
                <w:lang w:eastAsia="en-GB"/>
              </w:rPr>
              <w:t>Inquiry opens 10.00 am</w:t>
            </w:r>
            <w:r>
              <w:rPr>
                <w:rFonts w:ascii="Verdana" w:eastAsia="Calibri" w:hAnsi="Verdana" w:cs="Arial"/>
                <w:lang w:eastAsia="en-GB"/>
              </w:rPr>
              <w:t xml:space="preserve"> </w:t>
            </w:r>
          </w:p>
        </w:tc>
      </w:tr>
      <w:tr w:rsidR="00690849" w:rsidRPr="00DA4609" w14:paraId="4EFB3368" w14:textId="77777777" w:rsidTr="0019281E">
        <w:tc>
          <w:tcPr>
            <w:tcW w:w="2093" w:type="dxa"/>
            <w:shd w:val="clear" w:color="auto" w:fill="auto"/>
          </w:tcPr>
          <w:p w14:paraId="20A64A66" w14:textId="77777777" w:rsidR="00690849" w:rsidRDefault="00690849" w:rsidP="00690849">
            <w:pPr>
              <w:tabs>
                <w:tab w:val="left" w:pos="851"/>
              </w:tabs>
              <w:spacing w:after="0" w:line="240" w:lineRule="auto"/>
              <w:rPr>
                <w:rFonts w:ascii="Verdana" w:eastAsia="Calibri" w:hAnsi="Verdana" w:cs="Arial"/>
                <w:lang w:eastAsia="en-GB"/>
              </w:rPr>
            </w:pPr>
            <w:r w:rsidRPr="00DA4609">
              <w:rPr>
                <w:rFonts w:ascii="Verdana" w:eastAsia="Calibri" w:hAnsi="Verdana" w:cs="Arial"/>
                <w:lang w:eastAsia="en-GB"/>
              </w:rPr>
              <w:t xml:space="preserve">Tuesday </w:t>
            </w:r>
          </w:p>
          <w:p w14:paraId="4A0BB760" w14:textId="3A69A54B" w:rsidR="00690849" w:rsidRPr="00DA4609" w:rsidRDefault="00746EBE" w:rsidP="00690849">
            <w:pPr>
              <w:tabs>
                <w:tab w:val="left" w:pos="851"/>
              </w:tabs>
              <w:spacing w:after="0" w:line="240" w:lineRule="auto"/>
              <w:rPr>
                <w:rFonts w:ascii="Verdana" w:eastAsia="Calibri" w:hAnsi="Verdana" w:cs="Arial"/>
                <w:lang w:eastAsia="en-GB"/>
              </w:rPr>
            </w:pPr>
            <w:r>
              <w:rPr>
                <w:rFonts w:ascii="Verdana" w:eastAsia="Calibri" w:hAnsi="Verdana" w:cs="Arial"/>
                <w:lang w:eastAsia="en-GB"/>
              </w:rPr>
              <w:t>15 June</w:t>
            </w:r>
            <w:r w:rsidR="00690849">
              <w:rPr>
                <w:rFonts w:ascii="Verdana" w:eastAsia="Calibri" w:hAnsi="Verdana" w:cs="Arial"/>
                <w:lang w:eastAsia="en-GB"/>
              </w:rPr>
              <w:t xml:space="preserve"> 2021</w:t>
            </w:r>
          </w:p>
        </w:tc>
        <w:tc>
          <w:tcPr>
            <w:tcW w:w="6944" w:type="dxa"/>
            <w:shd w:val="clear" w:color="auto" w:fill="auto"/>
          </w:tcPr>
          <w:p w14:paraId="3E86A881" w14:textId="54DEE3CD" w:rsidR="00690849" w:rsidRPr="00DA4609" w:rsidRDefault="00690849" w:rsidP="00690849">
            <w:pPr>
              <w:tabs>
                <w:tab w:val="left" w:pos="851"/>
              </w:tabs>
              <w:spacing w:after="0" w:line="240" w:lineRule="auto"/>
              <w:rPr>
                <w:rFonts w:ascii="Verdana" w:eastAsia="Calibri" w:hAnsi="Verdana" w:cs="Arial"/>
                <w:lang w:eastAsia="en-GB"/>
              </w:rPr>
            </w:pPr>
            <w:r w:rsidRPr="00DA4609">
              <w:rPr>
                <w:rFonts w:ascii="Verdana" w:eastAsia="Calibri" w:hAnsi="Verdana" w:cs="Arial"/>
                <w:lang w:eastAsia="en-GB"/>
              </w:rPr>
              <w:t xml:space="preserve">Inquiry </w:t>
            </w:r>
            <w:r>
              <w:rPr>
                <w:rFonts w:ascii="Verdana" w:eastAsia="Calibri" w:hAnsi="Verdana" w:cs="Arial"/>
                <w:lang w:eastAsia="en-GB"/>
              </w:rPr>
              <w:t>resumes week 2</w:t>
            </w:r>
          </w:p>
        </w:tc>
      </w:tr>
      <w:tr w:rsidR="00690849" w:rsidRPr="00DA4609" w14:paraId="68DE49C2" w14:textId="77777777" w:rsidTr="0019281E">
        <w:tc>
          <w:tcPr>
            <w:tcW w:w="2093" w:type="dxa"/>
            <w:shd w:val="clear" w:color="auto" w:fill="auto"/>
          </w:tcPr>
          <w:p w14:paraId="5BD22C38" w14:textId="77777777" w:rsidR="00690849" w:rsidRDefault="00690849" w:rsidP="00690849">
            <w:pPr>
              <w:tabs>
                <w:tab w:val="left" w:pos="851"/>
              </w:tabs>
              <w:spacing w:after="0" w:line="240" w:lineRule="auto"/>
              <w:rPr>
                <w:rFonts w:ascii="Verdana" w:eastAsia="Calibri" w:hAnsi="Verdana" w:cs="Arial"/>
                <w:lang w:eastAsia="en-GB"/>
              </w:rPr>
            </w:pPr>
            <w:r>
              <w:rPr>
                <w:rFonts w:ascii="Verdana" w:eastAsia="Calibri" w:hAnsi="Verdana" w:cs="Arial"/>
                <w:lang w:eastAsia="en-GB"/>
              </w:rPr>
              <w:t>Monday</w:t>
            </w:r>
          </w:p>
          <w:p w14:paraId="19102432" w14:textId="6EE82DA4" w:rsidR="00690849" w:rsidRPr="00DA4609" w:rsidRDefault="00746EBE" w:rsidP="00690849">
            <w:pPr>
              <w:tabs>
                <w:tab w:val="left" w:pos="851"/>
              </w:tabs>
              <w:spacing w:after="0" w:line="240" w:lineRule="auto"/>
              <w:rPr>
                <w:rFonts w:ascii="Verdana" w:eastAsia="Calibri" w:hAnsi="Verdana" w:cs="Arial"/>
                <w:lang w:eastAsia="en-GB"/>
              </w:rPr>
            </w:pPr>
            <w:r>
              <w:rPr>
                <w:rFonts w:ascii="Verdana" w:eastAsia="Calibri" w:hAnsi="Verdana" w:cs="Arial"/>
                <w:lang w:eastAsia="en-GB"/>
              </w:rPr>
              <w:t>21 June</w:t>
            </w:r>
            <w:r w:rsidR="00690849">
              <w:rPr>
                <w:rFonts w:ascii="Verdana" w:eastAsia="Calibri" w:hAnsi="Verdana" w:cs="Arial"/>
                <w:lang w:eastAsia="en-GB"/>
              </w:rPr>
              <w:t xml:space="preserve"> 2021</w:t>
            </w:r>
          </w:p>
        </w:tc>
        <w:tc>
          <w:tcPr>
            <w:tcW w:w="6944" w:type="dxa"/>
            <w:shd w:val="clear" w:color="auto" w:fill="auto"/>
          </w:tcPr>
          <w:p w14:paraId="1B495F6B" w14:textId="29C2F9C6" w:rsidR="00690849" w:rsidRPr="00DA4609" w:rsidRDefault="00690849" w:rsidP="00690849">
            <w:pPr>
              <w:tabs>
                <w:tab w:val="left" w:pos="851"/>
              </w:tabs>
              <w:spacing w:after="0" w:line="240" w:lineRule="auto"/>
              <w:rPr>
                <w:rFonts w:ascii="Verdana" w:eastAsia="Calibri" w:hAnsi="Verdana" w:cs="Arial"/>
                <w:lang w:eastAsia="en-GB"/>
              </w:rPr>
            </w:pPr>
            <w:r>
              <w:rPr>
                <w:rFonts w:ascii="Verdana" w:eastAsia="Calibri" w:hAnsi="Verdana" w:cs="Arial"/>
                <w:lang w:eastAsia="en-GB"/>
              </w:rPr>
              <w:t>Reserve day</w:t>
            </w:r>
          </w:p>
        </w:tc>
      </w:tr>
      <w:tr w:rsidR="00746EBE" w:rsidRPr="00DA4609" w14:paraId="32EDCB77" w14:textId="77777777" w:rsidTr="0019281E">
        <w:tc>
          <w:tcPr>
            <w:tcW w:w="2093" w:type="dxa"/>
            <w:shd w:val="clear" w:color="auto" w:fill="auto"/>
          </w:tcPr>
          <w:p w14:paraId="00CDEE49" w14:textId="0F766D0C" w:rsidR="00746EBE" w:rsidRDefault="003472F9" w:rsidP="00690849">
            <w:pPr>
              <w:tabs>
                <w:tab w:val="left" w:pos="851"/>
              </w:tabs>
              <w:spacing w:after="0" w:line="240" w:lineRule="auto"/>
              <w:rPr>
                <w:rFonts w:ascii="Verdana" w:eastAsia="Calibri" w:hAnsi="Verdana" w:cs="Arial"/>
                <w:lang w:eastAsia="en-GB"/>
              </w:rPr>
            </w:pPr>
            <w:r>
              <w:rPr>
                <w:rFonts w:ascii="Verdana" w:eastAsia="Calibri" w:hAnsi="Verdana" w:cs="Arial"/>
                <w:lang w:eastAsia="en-GB"/>
              </w:rPr>
              <w:t>Date tbc</w:t>
            </w:r>
          </w:p>
        </w:tc>
        <w:tc>
          <w:tcPr>
            <w:tcW w:w="6944" w:type="dxa"/>
            <w:shd w:val="clear" w:color="auto" w:fill="auto"/>
          </w:tcPr>
          <w:p w14:paraId="773B2455" w14:textId="194E1E70" w:rsidR="00746EBE" w:rsidRDefault="003472F9" w:rsidP="00690849">
            <w:pPr>
              <w:tabs>
                <w:tab w:val="left" w:pos="851"/>
              </w:tabs>
              <w:spacing w:after="0" w:line="240" w:lineRule="auto"/>
              <w:rPr>
                <w:rFonts w:ascii="Verdana" w:eastAsia="Calibri" w:hAnsi="Verdana" w:cs="Arial"/>
                <w:lang w:eastAsia="en-GB"/>
              </w:rPr>
            </w:pPr>
            <w:r>
              <w:rPr>
                <w:rFonts w:ascii="Verdana" w:eastAsia="Calibri" w:hAnsi="Verdana" w:cs="Arial"/>
                <w:lang w:eastAsia="en-GB"/>
              </w:rPr>
              <w:t>Closing Statements</w:t>
            </w:r>
          </w:p>
        </w:tc>
      </w:tr>
    </w:tbl>
    <w:p w14:paraId="4E5992DF" w14:textId="77777777" w:rsidR="00662D92" w:rsidRDefault="00662D92" w:rsidP="002C5C48">
      <w:pPr>
        <w:spacing w:after="0"/>
        <w:jc w:val="right"/>
        <w:rPr>
          <w:rFonts w:ascii="Monotype Corsiva" w:eastAsia="Times New Roman" w:hAnsi="Monotype Corsiva" w:cs="Arial"/>
          <w:b/>
          <w:sz w:val="32"/>
          <w:szCs w:val="32"/>
          <w:lang w:eastAsia="en-GB"/>
        </w:rPr>
      </w:pPr>
    </w:p>
    <w:p w14:paraId="6A6BA74C" w14:textId="77777777" w:rsidR="00662D92" w:rsidRDefault="00662D92" w:rsidP="002C5C48">
      <w:pPr>
        <w:spacing w:after="0"/>
        <w:jc w:val="right"/>
        <w:rPr>
          <w:rFonts w:ascii="Monotype Corsiva" w:eastAsia="Times New Roman" w:hAnsi="Monotype Corsiva" w:cs="Arial"/>
          <w:b/>
          <w:sz w:val="32"/>
          <w:szCs w:val="32"/>
          <w:lang w:eastAsia="en-GB"/>
        </w:rPr>
      </w:pPr>
    </w:p>
    <w:p w14:paraId="335195D2" w14:textId="77777777" w:rsidR="00662D92" w:rsidRDefault="00662D92" w:rsidP="002C5C48">
      <w:pPr>
        <w:spacing w:after="0"/>
        <w:jc w:val="right"/>
        <w:rPr>
          <w:rFonts w:ascii="Monotype Corsiva" w:eastAsia="Times New Roman" w:hAnsi="Monotype Corsiva" w:cs="Arial"/>
          <w:b/>
          <w:sz w:val="32"/>
          <w:szCs w:val="32"/>
          <w:lang w:eastAsia="en-GB"/>
        </w:rPr>
      </w:pPr>
    </w:p>
    <w:p w14:paraId="402FC19C" w14:textId="77777777" w:rsidR="00662D92" w:rsidRDefault="00662D92" w:rsidP="002C5C48">
      <w:pPr>
        <w:spacing w:after="0"/>
        <w:jc w:val="right"/>
        <w:rPr>
          <w:rFonts w:ascii="Monotype Corsiva" w:eastAsia="Times New Roman" w:hAnsi="Monotype Corsiva" w:cs="Arial"/>
          <w:b/>
          <w:sz w:val="32"/>
          <w:szCs w:val="32"/>
          <w:lang w:eastAsia="en-GB"/>
        </w:rPr>
      </w:pPr>
    </w:p>
    <w:p w14:paraId="7AD3316F" w14:textId="77777777" w:rsidR="00662D92" w:rsidRDefault="00662D92" w:rsidP="002C5C48">
      <w:pPr>
        <w:spacing w:after="0"/>
        <w:jc w:val="right"/>
        <w:rPr>
          <w:rFonts w:ascii="Monotype Corsiva" w:eastAsia="Times New Roman" w:hAnsi="Monotype Corsiva" w:cs="Arial"/>
          <w:b/>
          <w:sz w:val="32"/>
          <w:szCs w:val="32"/>
          <w:lang w:eastAsia="en-GB"/>
        </w:rPr>
      </w:pPr>
    </w:p>
    <w:p w14:paraId="5B4393F9" w14:textId="03234322" w:rsidR="00394DBE" w:rsidRDefault="00144F65" w:rsidP="002C5C48">
      <w:pPr>
        <w:spacing w:after="0"/>
        <w:jc w:val="right"/>
        <w:rPr>
          <w:rFonts w:ascii="Monotype Corsiva" w:eastAsia="Times New Roman" w:hAnsi="Monotype Corsiva" w:cs="Arial"/>
          <w:b/>
          <w:sz w:val="32"/>
          <w:szCs w:val="32"/>
          <w:lang w:eastAsia="en-GB"/>
        </w:rPr>
      </w:pPr>
      <w:r>
        <w:rPr>
          <w:rFonts w:ascii="Monotype Corsiva" w:eastAsia="Times New Roman" w:hAnsi="Monotype Corsiva" w:cs="Arial"/>
          <w:b/>
          <w:sz w:val="32"/>
          <w:szCs w:val="32"/>
          <w:lang w:eastAsia="en-GB"/>
        </w:rPr>
        <w:t>Mi</w:t>
      </w:r>
      <w:r w:rsidR="00C016CA">
        <w:rPr>
          <w:rFonts w:ascii="Monotype Corsiva" w:eastAsia="Times New Roman" w:hAnsi="Monotype Corsiva" w:cs="Arial"/>
          <w:b/>
          <w:sz w:val="32"/>
          <w:szCs w:val="32"/>
          <w:lang w:eastAsia="en-GB"/>
        </w:rPr>
        <w:t>ke Robins</w:t>
      </w:r>
    </w:p>
    <w:p w14:paraId="30B2E5E7" w14:textId="6E7152EE" w:rsidR="00E77FDD" w:rsidRPr="00B41B77" w:rsidRDefault="00394DBE" w:rsidP="00C33BD9">
      <w:pPr>
        <w:tabs>
          <w:tab w:val="left" w:pos="851"/>
        </w:tabs>
        <w:spacing w:after="0" w:line="240" w:lineRule="auto"/>
        <w:jc w:val="right"/>
        <w:rPr>
          <w:rFonts w:ascii="Verdana" w:eastAsia="Times New Roman" w:hAnsi="Verdana" w:cs="Arial"/>
          <w:lang w:eastAsia="en-GB"/>
        </w:rPr>
      </w:pPr>
      <w:r w:rsidRPr="00B41B77">
        <w:rPr>
          <w:rFonts w:ascii="Verdana" w:eastAsia="Times New Roman" w:hAnsi="Verdana" w:cs="Arial"/>
          <w:lang w:eastAsia="en-GB"/>
        </w:rPr>
        <w:t>INSPEC</w:t>
      </w:r>
      <w:r w:rsidR="00E77FDD" w:rsidRPr="00B41B77">
        <w:rPr>
          <w:rFonts w:ascii="Verdana" w:eastAsia="Times New Roman" w:hAnsi="Verdana" w:cs="Arial"/>
          <w:lang w:eastAsia="en-GB"/>
        </w:rPr>
        <w:t>TOR</w:t>
      </w:r>
    </w:p>
    <w:p w14:paraId="4E81952D" w14:textId="61B213A8" w:rsidR="00186C79" w:rsidRDefault="00662D92" w:rsidP="002C5C48">
      <w:pPr>
        <w:tabs>
          <w:tab w:val="left" w:pos="851"/>
        </w:tabs>
        <w:spacing w:after="0" w:line="240" w:lineRule="auto"/>
        <w:jc w:val="right"/>
        <w:rPr>
          <w:rFonts w:ascii="Verdana" w:eastAsia="Times New Roman" w:hAnsi="Verdana" w:cs="Arial"/>
          <w:lang w:eastAsia="en-GB"/>
        </w:rPr>
      </w:pPr>
      <w:r>
        <w:rPr>
          <w:rFonts w:ascii="Verdana" w:eastAsia="Times New Roman" w:hAnsi="Verdana" w:cs="Arial"/>
          <w:lang w:eastAsia="en-GB"/>
        </w:rPr>
        <w:t>2</w:t>
      </w:r>
      <w:r w:rsidR="003F28D1">
        <w:rPr>
          <w:rFonts w:ascii="Verdana" w:eastAsia="Times New Roman" w:hAnsi="Verdana" w:cs="Arial"/>
          <w:lang w:eastAsia="en-GB"/>
        </w:rPr>
        <w:t>5</w:t>
      </w:r>
      <w:r>
        <w:rPr>
          <w:rFonts w:ascii="Verdana" w:eastAsia="Times New Roman" w:hAnsi="Verdana" w:cs="Arial"/>
          <w:lang w:eastAsia="en-GB"/>
        </w:rPr>
        <w:t xml:space="preserve"> March 2021</w:t>
      </w:r>
    </w:p>
    <w:p w14:paraId="4918DA8F" w14:textId="77777777" w:rsidR="00186C79" w:rsidRDefault="00186C79">
      <w:pPr>
        <w:rPr>
          <w:rFonts w:ascii="Verdana" w:eastAsia="Times New Roman" w:hAnsi="Verdana" w:cs="Arial"/>
          <w:lang w:eastAsia="en-GB"/>
        </w:rPr>
      </w:pPr>
      <w:r>
        <w:rPr>
          <w:rFonts w:ascii="Verdana" w:eastAsia="Times New Roman" w:hAnsi="Verdana" w:cs="Arial"/>
          <w:lang w:eastAsia="en-GB"/>
        </w:rPr>
        <w:br w:type="page"/>
      </w:r>
    </w:p>
    <w:p w14:paraId="59856CF9" w14:textId="3A9FDDB6" w:rsidR="00186C79" w:rsidRPr="00020CD9" w:rsidRDefault="003F28D1" w:rsidP="009E0585">
      <w:pPr>
        <w:spacing w:after="0" w:line="240" w:lineRule="auto"/>
        <w:ind w:firstLine="720"/>
        <w:rPr>
          <w:rFonts w:ascii="Verdana" w:eastAsia="Times New Roman" w:hAnsi="Verdana" w:cs="Times New Roman"/>
          <w:b/>
          <w:lang w:eastAsia="en-GB"/>
        </w:rPr>
      </w:pPr>
      <w:r>
        <w:rPr>
          <w:rFonts w:ascii="Verdana" w:eastAsia="Times New Roman" w:hAnsi="Verdana" w:cs="Times New Roman"/>
          <w:b/>
          <w:lang w:eastAsia="en-GB"/>
        </w:rPr>
        <w:lastRenderedPageBreak/>
        <w:t>DRAFT GLOSSARY</w:t>
      </w:r>
    </w:p>
    <w:p w14:paraId="6EB2822B" w14:textId="77777777" w:rsidR="00186C79" w:rsidRPr="00020CD9" w:rsidRDefault="00186C79" w:rsidP="00186C79">
      <w:pPr>
        <w:spacing w:after="0" w:line="240" w:lineRule="auto"/>
        <w:rPr>
          <w:rFonts w:ascii="Verdana" w:eastAsia="Times New Roman" w:hAnsi="Verdana" w:cs="Times New Roman"/>
          <w:b/>
          <w:lang w:eastAsia="en-GB"/>
        </w:rPr>
      </w:pPr>
    </w:p>
    <w:tbl>
      <w:tblPr>
        <w:tblStyle w:val="TableGrid"/>
        <w:tblW w:w="9493" w:type="dxa"/>
        <w:tblLayout w:type="fixed"/>
        <w:tblLook w:val="04A0" w:firstRow="1" w:lastRow="0" w:firstColumn="1" w:lastColumn="0" w:noHBand="0" w:noVBand="1"/>
      </w:tblPr>
      <w:tblGrid>
        <w:gridCol w:w="1625"/>
        <w:gridCol w:w="7868"/>
      </w:tblGrid>
      <w:tr w:rsidR="00A9396F" w14:paraId="588AF3DB" w14:textId="77777777" w:rsidTr="00A9396F">
        <w:tc>
          <w:tcPr>
            <w:tcW w:w="1625" w:type="dxa"/>
          </w:tcPr>
          <w:p w14:paraId="02F8E63C" w14:textId="3786251F" w:rsidR="00A9396F" w:rsidRDefault="00A9396F" w:rsidP="00A9396F">
            <w:pPr>
              <w:jc w:val="center"/>
              <w:rPr>
                <w:rFonts w:ascii="Verdana" w:eastAsia="Times New Roman" w:hAnsi="Verdana" w:cs="Tahoma"/>
                <w:lang w:eastAsia="en-GB"/>
              </w:rPr>
            </w:pPr>
            <w:r>
              <w:rPr>
                <w:rFonts w:ascii="Verdana" w:eastAsia="Times New Roman" w:hAnsi="Verdana" w:cs="Tahoma"/>
                <w:lang w:eastAsia="en-GB"/>
              </w:rPr>
              <w:t>AA</w:t>
            </w:r>
          </w:p>
        </w:tc>
        <w:tc>
          <w:tcPr>
            <w:tcW w:w="7868" w:type="dxa"/>
          </w:tcPr>
          <w:p w14:paraId="21A52BB8" w14:textId="6E4F3963" w:rsidR="00A9396F" w:rsidRPr="00931104" w:rsidRDefault="00614DC1" w:rsidP="003F28D1">
            <w:pPr>
              <w:rPr>
                <w:rFonts w:ascii="Verdana" w:hAnsi="Verdana"/>
              </w:rPr>
            </w:pPr>
            <w:r w:rsidRPr="00931104">
              <w:rPr>
                <w:rFonts w:ascii="Verdana" w:hAnsi="Verdana"/>
              </w:rPr>
              <w:t xml:space="preserve">Appropriate </w:t>
            </w:r>
            <w:r w:rsidR="004C10E8" w:rsidRPr="00931104">
              <w:rPr>
                <w:rFonts w:ascii="Verdana" w:hAnsi="Verdana"/>
              </w:rPr>
              <w:t>Assessment</w:t>
            </w:r>
          </w:p>
        </w:tc>
      </w:tr>
      <w:tr w:rsidR="00A9396F" w14:paraId="3FABE77F" w14:textId="77777777" w:rsidTr="00A9396F">
        <w:tc>
          <w:tcPr>
            <w:tcW w:w="1625" w:type="dxa"/>
          </w:tcPr>
          <w:p w14:paraId="49A4E87A" w14:textId="36D31ADB" w:rsidR="00A9396F" w:rsidRDefault="00A9396F" w:rsidP="002176A5">
            <w:pPr>
              <w:autoSpaceDE w:val="0"/>
              <w:autoSpaceDN w:val="0"/>
              <w:adjustRightInd w:val="0"/>
              <w:jc w:val="center"/>
              <w:rPr>
                <w:rFonts w:ascii="Verdana" w:eastAsia="Times New Roman" w:hAnsi="Verdana" w:cs="Tahoma"/>
                <w:lang w:eastAsia="en-GB"/>
              </w:rPr>
            </w:pPr>
            <w:proofErr w:type="spellStart"/>
            <w:r>
              <w:rPr>
                <w:rFonts w:ascii="Verdana" w:eastAsia="Times New Roman" w:hAnsi="Verdana" w:cs="Tahoma"/>
                <w:lang w:eastAsia="en-GB"/>
              </w:rPr>
              <w:t>AFD</w:t>
            </w:r>
            <w:proofErr w:type="spellEnd"/>
          </w:p>
        </w:tc>
        <w:tc>
          <w:tcPr>
            <w:tcW w:w="7868" w:type="dxa"/>
          </w:tcPr>
          <w:p w14:paraId="5677740C" w14:textId="326E4E23" w:rsidR="00A9396F" w:rsidRPr="00931104" w:rsidRDefault="004C10E8" w:rsidP="003F28D1">
            <w:pPr>
              <w:rPr>
                <w:rFonts w:ascii="Verdana" w:hAnsi="Verdana"/>
              </w:rPr>
            </w:pPr>
            <w:r w:rsidRPr="00931104">
              <w:rPr>
                <w:rFonts w:ascii="Verdana" w:hAnsi="Verdana"/>
              </w:rPr>
              <w:t>Acoustic</w:t>
            </w:r>
            <w:r w:rsidR="001855EC" w:rsidRPr="00931104">
              <w:rPr>
                <w:rFonts w:ascii="Verdana" w:hAnsi="Verdana"/>
              </w:rPr>
              <w:t xml:space="preserve"> Fish Deterrent</w:t>
            </w:r>
          </w:p>
        </w:tc>
      </w:tr>
      <w:tr w:rsidR="006C4C60" w14:paraId="4B26CB0D" w14:textId="77777777" w:rsidTr="00A9396F">
        <w:tc>
          <w:tcPr>
            <w:tcW w:w="1625" w:type="dxa"/>
          </w:tcPr>
          <w:p w14:paraId="4189FA31" w14:textId="3D3896E3" w:rsidR="006C4C60" w:rsidRDefault="00A9396F" w:rsidP="00A9396F">
            <w:pPr>
              <w:jc w:val="center"/>
            </w:pPr>
            <w:proofErr w:type="spellStart"/>
            <w:r>
              <w:rPr>
                <w:rFonts w:ascii="Verdana" w:eastAsia="Times New Roman" w:hAnsi="Verdana" w:cs="Tahoma"/>
                <w:lang w:eastAsia="en-GB"/>
              </w:rPr>
              <w:t>ALARP</w:t>
            </w:r>
            <w:proofErr w:type="spellEnd"/>
          </w:p>
        </w:tc>
        <w:tc>
          <w:tcPr>
            <w:tcW w:w="7868" w:type="dxa"/>
          </w:tcPr>
          <w:p w14:paraId="65500D9A" w14:textId="43AB0BAD" w:rsidR="006C4C60" w:rsidRPr="00931104" w:rsidRDefault="001855EC" w:rsidP="003F28D1">
            <w:pPr>
              <w:rPr>
                <w:rFonts w:ascii="Verdana" w:hAnsi="Verdana"/>
              </w:rPr>
            </w:pPr>
            <w:r w:rsidRPr="00931104">
              <w:rPr>
                <w:rFonts w:ascii="Verdana" w:hAnsi="Verdana"/>
              </w:rPr>
              <w:t>As low as reasonably practicable</w:t>
            </w:r>
          </w:p>
        </w:tc>
      </w:tr>
      <w:tr w:rsidR="006C4C60" w14:paraId="202E27AB" w14:textId="77777777" w:rsidTr="00A9396F">
        <w:tc>
          <w:tcPr>
            <w:tcW w:w="1625" w:type="dxa"/>
          </w:tcPr>
          <w:p w14:paraId="2A488019" w14:textId="101A7151" w:rsidR="006C4C60" w:rsidRDefault="00A9396F" w:rsidP="00A9396F">
            <w:pPr>
              <w:jc w:val="center"/>
            </w:pPr>
            <w:r>
              <w:rPr>
                <w:rFonts w:ascii="Verdana" w:eastAsia="Times New Roman" w:hAnsi="Verdana" w:cs="Tahoma"/>
                <w:lang w:eastAsia="en-GB"/>
              </w:rPr>
              <w:t>APEM</w:t>
            </w:r>
          </w:p>
        </w:tc>
        <w:tc>
          <w:tcPr>
            <w:tcW w:w="7868" w:type="dxa"/>
          </w:tcPr>
          <w:p w14:paraId="3A6718C6" w14:textId="20A281D2" w:rsidR="006C4C60" w:rsidRPr="00931104" w:rsidRDefault="00645A60" w:rsidP="003F28D1">
            <w:pPr>
              <w:rPr>
                <w:rFonts w:ascii="Verdana" w:hAnsi="Verdana"/>
              </w:rPr>
            </w:pPr>
            <w:r w:rsidRPr="00931104">
              <w:rPr>
                <w:rFonts w:ascii="Verdana" w:hAnsi="Verdana"/>
              </w:rPr>
              <w:t>Research Contractor</w:t>
            </w:r>
          </w:p>
        </w:tc>
      </w:tr>
      <w:tr w:rsidR="006C4C60" w14:paraId="20F6B2FF" w14:textId="77777777" w:rsidTr="00A9396F">
        <w:tc>
          <w:tcPr>
            <w:tcW w:w="1625" w:type="dxa"/>
          </w:tcPr>
          <w:p w14:paraId="70B6D1AC" w14:textId="503373B7" w:rsidR="006C4C60" w:rsidRDefault="00A9396F" w:rsidP="00A9396F">
            <w:pPr>
              <w:jc w:val="center"/>
            </w:pPr>
            <w:r>
              <w:rPr>
                <w:rFonts w:ascii="Verdana" w:eastAsia="Times New Roman" w:hAnsi="Verdana" w:cs="Tahoma"/>
                <w:lang w:eastAsia="en-GB"/>
              </w:rPr>
              <w:t>CEFAS</w:t>
            </w:r>
          </w:p>
        </w:tc>
        <w:tc>
          <w:tcPr>
            <w:tcW w:w="7868" w:type="dxa"/>
          </w:tcPr>
          <w:p w14:paraId="3096B6FC" w14:textId="4883B72D" w:rsidR="006C4C60" w:rsidRPr="00931104" w:rsidRDefault="00645A60" w:rsidP="003F28D1">
            <w:pPr>
              <w:rPr>
                <w:rFonts w:ascii="Verdana" w:hAnsi="Verdana"/>
              </w:rPr>
            </w:pPr>
            <w:r w:rsidRPr="00931104">
              <w:rPr>
                <w:rFonts w:ascii="Verdana" w:hAnsi="Verdana"/>
              </w:rPr>
              <w:t>Centre for Environment Fisheries and Aquatic Science</w:t>
            </w:r>
          </w:p>
        </w:tc>
      </w:tr>
      <w:tr w:rsidR="000317B6" w14:paraId="3F6CDF80" w14:textId="77777777" w:rsidTr="00A9396F">
        <w:trPr>
          <w:trHeight w:val="256"/>
        </w:trPr>
        <w:tc>
          <w:tcPr>
            <w:tcW w:w="1625" w:type="dxa"/>
          </w:tcPr>
          <w:p w14:paraId="2706774D" w14:textId="22FE9C8F" w:rsidR="000317B6" w:rsidRDefault="000317B6" w:rsidP="001449E7">
            <w:pPr>
              <w:autoSpaceDE w:val="0"/>
              <w:autoSpaceDN w:val="0"/>
              <w:adjustRightInd w:val="0"/>
              <w:jc w:val="center"/>
              <w:rPr>
                <w:rFonts w:ascii="Verdana" w:eastAsia="Times New Roman" w:hAnsi="Verdana" w:cs="Tahoma"/>
                <w:lang w:eastAsia="en-GB"/>
              </w:rPr>
            </w:pPr>
            <w:proofErr w:type="spellStart"/>
            <w:r>
              <w:rPr>
                <w:rFonts w:ascii="Verdana" w:eastAsia="Times New Roman" w:hAnsi="Verdana" w:cs="Tahoma"/>
                <w:lang w:eastAsia="en-GB"/>
              </w:rPr>
              <w:t>CWS</w:t>
            </w:r>
            <w:proofErr w:type="spellEnd"/>
          </w:p>
        </w:tc>
        <w:tc>
          <w:tcPr>
            <w:tcW w:w="7868" w:type="dxa"/>
          </w:tcPr>
          <w:p w14:paraId="3E1B7BE5" w14:textId="3952CB5E" w:rsidR="000317B6" w:rsidRPr="00931104" w:rsidRDefault="000317B6" w:rsidP="003F28D1">
            <w:pPr>
              <w:rPr>
                <w:rFonts w:ascii="Verdana" w:hAnsi="Verdana"/>
              </w:rPr>
            </w:pPr>
            <w:r>
              <w:rPr>
                <w:rFonts w:ascii="Verdana" w:hAnsi="Verdana"/>
              </w:rPr>
              <w:t>Cooling water system</w:t>
            </w:r>
          </w:p>
        </w:tc>
      </w:tr>
      <w:tr w:rsidR="006C4C60" w14:paraId="629A25D2" w14:textId="77777777" w:rsidTr="00A9396F">
        <w:trPr>
          <w:trHeight w:val="256"/>
        </w:trPr>
        <w:tc>
          <w:tcPr>
            <w:tcW w:w="1625" w:type="dxa"/>
          </w:tcPr>
          <w:p w14:paraId="333DA51F" w14:textId="58A3C816" w:rsidR="006C4C60" w:rsidRDefault="00A9396F" w:rsidP="001449E7">
            <w:pPr>
              <w:autoSpaceDE w:val="0"/>
              <w:autoSpaceDN w:val="0"/>
              <w:adjustRightInd w:val="0"/>
              <w:jc w:val="center"/>
            </w:pPr>
            <w:proofErr w:type="spellStart"/>
            <w:r>
              <w:rPr>
                <w:rFonts w:ascii="Verdana" w:eastAsia="Times New Roman" w:hAnsi="Verdana" w:cs="Tahoma"/>
                <w:lang w:eastAsia="en-GB"/>
              </w:rPr>
              <w:t>DCO</w:t>
            </w:r>
            <w:proofErr w:type="spellEnd"/>
          </w:p>
        </w:tc>
        <w:tc>
          <w:tcPr>
            <w:tcW w:w="7868" w:type="dxa"/>
          </w:tcPr>
          <w:p w14:paraId="5EF470D9" w14:textId="608F2578" w:rsidR="006C4C60" w:rsidRPr="00931104" w:rsidRDefault="00645A60" w:rsidP="003F28D1">
            <w:pPr>
              <w:rPr>
                <w:rFonts w:ascii="Verdana" w:hAnsi="Verdana"/>
              </w:rPr>
            </w:pPr>
            <w:r w:rsidRPr="00931104">
              <w:rPr>
                <w:rFonts w:ascii="Verdana" w:hAnsi="Verdana"/>
              </w:rPr>
              <w:t>Development Consent Order</w:t>
            </w:r>
          </w:p>
        </w:tc>
      </w:tr>
      <w:tr w:rsidR="00A9396F" w14:paraId="6C1A33A9" w14:textId="77777777" w:rsidTr="00A9396F">
        <w:trPr>
          <w:trHeight w:val="274"/>
        </w:trPr>
        <w:tc>
          <w:tcPr>
            <w:tcW w:w="1625" w:type="dxa"/>
          </w:tcPr>
          <w:p w14:paraId="45875E3F" w14:textId="77795AC1" w:rsidR="00A9396F" w:rsidRDefault="00A9396F" w:rsidP="00A9396F">
            <w:pPr>
              <w:jc w:val="center"/>
              <w:rPr>
                <w:rFonts w:ascii="Verdana" w:eastAsia="Times New Roman" w:hAnsi="Verdana" w:cs="Tahoma"/>
                <w:lang w:eastAsia="en-GB"/>
              </w:rPr>
            </w:pPr>
            <w:r>
              <w:rPr>
                <w:rFonts w:ascii="Verdana" w:eastAsia="Times New Roman" w:hAnsi="Verdana" w:cs="Tahoma"/>
                <w:lang w:eastAsia="en-GB"/>
              </w:rPr>
              <w:t>EA</w:t>
            </w:r>
          </w:p>
        </w:tc>
        <w:tc>
          <w:tcPr>
            <w:tcW w:w="7868" w:type="dxa"/>
          </w:tcPr>
          <w:p w14:paraId="75377897" w14:textId="2F118F3E" w:rsidR="00A9396F" w:rsidRPr="00931104" w:rsidRDefault="00645A60" w:rsidP="003F28D1">
            <w:pPr>
              <w:rPr>
                <w:rFonts w:ascii="Verdana" w:hAnsi="Verdana"/>
              </w:rPr>
            </w:pPr>
            <w:r w:rsidRPr="00931104">
              <w:rPr>
                <w:rFonts w:ascii="Verdana" w:hAnsi="Verdana"/>
              </w:rPr>
              <w:t xml:space="preserve">Environment Agency </w:t>
            </w:r>
          </w:p>
        </w:tc>
      </w:tr>
      <w:tr w:rsidR="006C4C60" w14:paraId="4186B39D" w14:textId="77777777" w:rsidTr="00A9396F">
        <w:tc>
          <w:tcPr>
            <w:tcW w:w="1625" w:type="dxa"/>
          </w:tcPr>
          <w:p w14:paraId="4EA9E632" w14:textId="5F4A3516" w:rsidR="006C4C60" w:rsidRDefault="00A9396F" w:rsidP="00A9396F">
            <w:pPr>
              <w:jc w:val="center"/>
            </w:pPr>
            <w:proofErr w:type="spellStart"/>
            <w:r>
              <w:rPr>
                <w:rFonts w:ascii="Verdana" w:eastAsia="Times New Roman" w:hAnsi="Verdana" w:cs="Tahoma"/>
                <w:lang w:eastAsia="en-GB"/>
              </w:rPr>
              <w:t>EAV</w:t>
            </w:r>
            <w:proofErr w:type="spellEnd"/>
          </w:p>
        </w:tc>
        <w:tc>
          <w:tcPr>
            <w:tcW w:w="7868" w:type="dxa"/>
          </w:tcPr>
          <w:p w14:paraId="66F0DE22" w14:textId="2E3CDD49" w:rsidR="006C4C60" w:rsidRPr="00931104" w:rsidRDefault="00931104" w:rsidP="003F28D1">
            <w:pPr>
              <w:rPr>
                <w:rFonts w:ascii="Verdana" w:hAnsi="Verdana"/>
              </w:rPr>
            </w:pPr>
            <w:r w:rsidRPr="00931104">
              <w:rPr>
                <w:rFonts w:ascii="Verdana" w:hAnsi="Verdana"/>
              </w:rPr>
              <w:t>Equivalent Adult Value</w:t>
            </w:r>
          </w:p>
        </w:tc>
      </w:tr>
      <w:tr w:rsidR="00A9396F" w14:paraId="1D6282AB" w14:textId="77777777" w:rsidTr="00A9396F">
        <w:tc>
          <w:tcPr>
            <w:tcW w:w="1625" w:type="dxa"/>
          </w:tcPr>
          <w:p w14:paraId="1BB31934" w14:textId="50842442" w:rsidR="00A9396F" w:rsidRDefault="00A9396F" w:rsidP="001449E7">
            <w:pPr>
              <w:autoSpaceDE w:val="0"/>
              <w:autoSpaceDN w:val="0"/>
              <w:adjustRightInd w:val="0"/>
              <w:jc w:val="center"/>
              <w:rPr>
                <w:rFonts w:ascii="Verdana" w:eastAsia="Times New Roman" w:hAnsi="Verdana" w:cs="Tahoma"/>
                <w:lang w:eastAsia="en-GB"/>
              </w:rPr>
            </w:pPr>
            <w:r>
              <w:rPr>
                <w:rFonts w:ascii="Verdana" w:eastAsia="Times New Roman" w:hAnsi="Verdana" w:cs="Tahoma"/>
                <w:lang w:eastAsia="en-GB"/>
              </w:rPr>
              <w:t>FIAT</w:t>
            </w:r>
          </w:p>
        </w:tc>
        <w:tc>
          <w:tcPr>
            <w:tcW w:w="7868" w:type="dxa"/>
          </w:tcPr>
          <w:p w14:paraId="40DA9A69" w14:textId="46C38D35" w:rsidR="00A9396F" w:rsidRPr="00931104" w:rsidRDefault="00931104" w:rsidP="003F28D1">
            <w:pPr>
              <w:rPr>
                <w:rFonts w:ascii="Verdana" w:hAnsi="Verdana"/>
              </w:rPr>
            </w:pPr>
            <w:r>
              <w:rPr>
                <w:rFonts w:ascii="Verdana" w:hAnsi="Verdana"/>
              </w:rPr>
              <w:t>Feature Impact Assessment Templates</w:t>
            </w:r>
          </w:p>
        </w:tc>
      </w:tr>
      <w:tr w:rsidR="00A9396F" w14:paraId="5DE08520" w14:textId="77777777" w:rsidTr="00A9396F">
        <w:tc>
          <w:tcPr>
            <w:tcW w:w="1625" w:type="dxa"/>
          </w:tcPr>
          <w:p w14:paraId="673B8966" w14:textId="61C967E3" w:rsidR="00A9396F" w:rsidRDefault="00A9396F" w:rsidP="001449E7">
            <w:pPr>
              <w:autoSpaceDE w:val="0"/>
              <w:autoSpaceDN w:val="0"/>
              <w:adjustRightInd w:val="0"/>
              <w:jc w:val="center"/>
              <w:rPr>
                <w:rFonts w:ascii="Verdana" w:eastAsia="Times New Roman" w:hAnsi="Verdana" w:cs="Tahoma"/>
                <w:lang w:eastAsia="en-GB"/>
              </w:rPr>
            </w:pPr>
            <w:proofErr w:type="spellStart"/>
            <w:r>
              <w:rPr>
                <w:rFonts w:ascii="Verdana" w:eastAsia="Times New Roman" w:hAnsi="Verdana" w:cs="Tahoma"/>
                <w:lang w:eastAsia="en-GB"/>
              </w:rPr>
              <w:t>FRR</w:t>
            </w:r>
            <w:proofErr w:type="spellEnd"/>
          </w:p>
        </w:tc>
        <w:tc>
          <w:tcPr>
            <w:tcW w:w="7868" w:type="dxa"/>
          </w:tcPr>
          <w:p w14:paraId="7212FF7E" w14:textId="404C63B6" w:rsidR="00A9396F" w:rsidRPr="00931104" w:rsidRDefault="004C10E8" w:rsidP="003F28D1">
            <w:pPr>
              <w:rPr>
                <w:rFonts w:ascii="Verdana" w:hAnsi="Verdana"/>
              </w:rPr>
            </w:pPr>
            <w:r>
              <w:rPr>
                <w:rFonts w:ascii="Verdana" w:hAnsi="Verdana"/>
              </w:rPr>
              <w:t>Fish return and recovery system</w:t>
            </w:r>
          </w:p>
        </w:tc>
      </w:tr>
      <w:tr w:rsidR="00A9396F" w14:paraId="5A602EC7" w14:textId="77777777" w:rsidTr="00A9396F">
        <w:tc>
          <w:tcPr>
            <w:tcW w:w="1625" w:type="dxa"/>
          </w:tcPr>
          <w:p w14:paraId="095FFC50" w14:textId="257A669B" w:rsidR="00A9396F" w:rsidRDefault="00A9396F" w:rsidP="00A9396F">
            <w:pPr>
              <w:jc w:val="center"/>
              <w:rPr>
                <w:rFonts w:ascii="Verdana" w:eastAsia="Times New Roman" w:hAnsi="Verdana" w:cs="Tahoma"/>
                <w:lang w:eastAsia="en-GB"/>
              </w:rPr>
            </w:pPr>
            <w:proofErr w:type="spellStart"/>
            <w:r>
              <w:rPr>
                <w:rFonts w:ascii="Verdana" w:eastAsia="Times New Roman" w:hAnsi="Verdana" w:cs="Tahoma"/>
                <w:lang w:eastAsia="en-GB"/>
              </w:rPr>
              <w:t>HPC</w:t>
            </w:r>
            <w:proofErr w:type="spellEnd"/>
          </w:p>
        </w:tc>
        <w:tc>
          <w:tcPr>
            <w:tcW w:w="7868" w:type="dxa"/>
          </w:tcPr>
          <w:p w14:paraId="425F3AD1" w14:textId="6AB21395" w:rsidR="00A9396F" w:rsidRPr="00931104" w:rsidRDefault="004C10E8" w:rsidP="003F28D1">
            <w:pPr>
              <w:rPr>
                <w:rFonts w:ascii="Verdana" w:hAnsi="Verdana"/>
              </w:rPr>
            </w:pPr>
            <w:r>
              <w:rPr>
                <w:rFonts w:ascii="Verdana" w:hAnsi="Verdana"/>
              </w:rPr>
              <w:t>Hinkley Point C</w:t>
            </w:r>
          </w:p>
        </w:tc>
      </w:tr>
      <w:tr w:rsidR="00610954" w14:paraId="50B8F1DF" w14:textId="77777777" w:rsidTr="00A9396F">
        <w:tc>
          <w:tcPr>
            <w:tcW w:w="1625" w:type="dxa"/>
          </w:tcPr>
          <w:p w14:paraId="183BC93D" w14:textId="02D8B7DE" w:rsidR="00610954" w:rsidRDefault="00610954" w:rsidP="00A9396F">
            <w:pPr>
              <w:jc w:val="center"/>
              <w:rPr>
                <w:rFonts w:ascii="Verdana" w:eastAsia="Times New Roman" w:hAnsi="Verdana" w:cs="Tahoma"/>
                <w:lang w:eastAsia="en-GB"/>
              </w:rPr>
            </w:pPr>
            <w:proofErr w:type="spellStart"/>
            <w:r w:rsidRPr="00610954">
              <w:rPr>
                <w:rFonts w:ascii="Verdana" w:hAnsi="Verdana"/>
              </w:rPr>
              <w:t>HRA</w:t>
            </w:r>
            <w:proofErr w:type="spellEnd"/>
          </w:p>
        </w:tc>
        <w:tc>
          <w:tcPr>
            <w:tcW w:w="7868" w:type="dxa"/>
          </w:tcPr>
          <w:p w14:paraId="48A3D897" w14:textId="128F5C07" w:rsidR="00610954" w:rsidRDefault="00610954" w:rsidP="003F28D1">
            <w:pPr>
              <w:rPr>
                <w:rFonts w:ascii="Verdana" w:hAnsi="Verdana"/>
              </w:rPr>
            </w:pPr>
            <w:r w:rsidRPr="00610954">
              <w:rPr>
                <w:rFonts w:ascii="Verdana" w:hAnsi="Verdana"/>
              </w:rPr>
              <w:t xml:space="preserve">Habitats Regulations Assessment </w:t>
            </w:r>
          </w:p>
        </w:tc>
      </w:tr>
      <w:tr w:rsidR="006C4C60" w14:paraId="383226C5" w14:textId="77777777" w:rsidTr="00A9396F">
        <w:tc>
          <w:tcPr>
            <w:tcW w:w="1625" w:type="dxa"/>
          </w:tcPr>
          <w:p w14:paraId="67A57223" w14:textId="00A96447" w:rsidR="006C4C60" w:rsidRDefault="00A9396F" w:rsidP="00A9396F">
            <w:pPr>
              <w:jc w:val="center"/>
            </w:pPr>
            <w:r>
              <w:rPr>
                <w:rFonts w:ascii="Verdana" w:eastAsia="Times New Roman" w:hAnsi="Verdana" w:cs="Tahoma"/>
                <w:lang w:eastAsia="en-GB"/>
              </w:rPr>
              <w:t>ICES</w:t>
            </w:r>
          </w:p>
        </w:tc>
        <w:tc>
          <w:tcPr>
            <w:tcW w:w="7868" w:type="dxa"/>
          </w:tcPr>
          <w:p w14:paraId="51189C54" w14:textId="7D0DED74" w:rsidR="006C4C60" w:rsidRPr="00931104" w:rsidRDefault="004C10E8" w:rsidP="003F28D1">
            <w:pPr>
              <w:rPr>
                <w:rFonts w:ascii="Verdana" w:hAnsi="Verdana"/>
              </w:rPr>
            </w:pPr>
            <w:r>
              <w:rPr>
                <w:rFonts w:ascii="Verdana" w:hAnsi="Verdana"/>
              </w:rPr>
              <w:t>International Council for Exploration of the Sea</w:t>
            </w:r>
          </w:p>
        </w:tc>
      </w:tr>
      <w:tr w:rsidR="00A9396F" w14:paraId="365CB9E2" w14:textId="77777777" w:rsidTr="00A9396F">
        <w:tc>
          <w:tcPr>
            <w:tcW w:w="1625" w:type="dxa"/>
          </w:tcPr>
          <w:p w14:paraId="442B7BF4" w14:textId="6A254A17" w:rsidR="00A9396F" w:rsidRDefault="00A9396F" w:rsidP="002176A5">
            <w:pPr>
              <w:autoSpaceDE w:val="0"/>
              <w:autoSpaceDN w:val="0"/>
              <w:adjustRightInd w:val="0"/>
              <w:jc w:val="center"/>
              <w:rPr>
                <w:rFonts w:ascii="Verdana" w:eastAsia="Times New Roman" w:hAnsi="Verdana" w:cs="Tahoma"/>
                <w:lang w:eastAsia="en-GB"/>
              </w:rPr>
            </w:pPr>
            <w:proofErr w:type="spellStart"/>
            <w:r>
              <w:rPr>
                <w:rFonts w:ascii="Verdana" w:eastAsia="Times New Roman" w:hAnsi="Verdana" w:cs="Tahoma"/>
                <w:lang w:eastAsia="en-GB"/>
              </w:rPr>
              <w:t>LVSE</w:t>
            </w:r>
            <w:proofErr w:type="spellEnd"/>
          </w:p>
        </w:tc>
        <w:tc>
          <w:tcPr>
            <w:tcW w:w="7868" w:type="dxa"/>
          </w:tcPr>
          <w:p w14:paraId="533F16DB" w14:textId="46734986" w:rsidR="00A9396F" w:rsidRPr="00931104" w:rsidRDefault="00B308EC" w:rsidP="003F28D1">
            <w:pPr>
              <w:rPr>
                <w:rFonts w:ascii="Verdana" w:hAnsi="Verdana"/>
              </w:rPr>
            </w:pPr>
            <w:r>
              <w:rPr>
                <w:rFonts w:ascii="Verdana" w:hAnsi="Verdana"/>
              </w:rPr>
              <w:t>Low Velocity Side Entry</w:t>
            </w:r>
          </w:p>
        </w:tc>
      </w:tr>
      <w:tr w:rsidR="00A9396F" w14:paraId="06FB2734" w14:textId="77777777" w:rsidTr="00A9396F">
        <w:tc>
          <w:tcPr>
            <w:tcW w:w="1625" w:type="dxa"/>
          </w:tcPr>
          <w:p w14:paraId="1E53E347" w14:textId="6AD8D8EF" w:rsidR="00A9396F" w:rsidRDefault="00A9396F" w:rsidP="002176A5">
            <w:pPr>
              <w:autoSpaceDE w:val="0"/>
              <w:autoSpaceDN w:val="0"/>
              <w:adjustRightInd w:val="0"/>
              <w:jc w:val="center"/>
              <w:rPr>
                <w:rFonts w:ascii="Verdana" w:eastAsia="Times New Roman" w:hAnsi="Verdana" w:cs="Tahoma"/>
                <w:lang w:eastAsia="en-GB"/>
              </w:rPr>
            </w:pPr>
            <w:proofErr w:type="spellStart"/>
            <w:r>
              <w:rPr>
                <w:rFonts w:ascii="Verdana" w:eastAsia="Times New Roman" w:hAnsi="Verdana" w:cs="Tahoma"/>
                <w:lang w:eastAsia="en-GB"/>
              </w:rPr>
              <w:t>MMO</w:t>
            </w:r>
            <w:proofErr w:type="spellEnd"/>
          </w:p>
        </w:tc>
        <w:tc>
          <w:tcPr>
            <w:tcW w:w="7868" w:type="dxa"/>
          </w:tcPr>
          <w:p w14:paraId="1342DBE9" w14:textId="1E332ADF" w:rsidR="00A9396F" w:rsidRPr="00931104" w:rsidRDefault="00B308EC" w:rsidP="003F28D1">
            <w:pPr>
              <w:rPr>
                <w:rFonts w:ascii="Verdana" w:hAnsi="Verdana"/>
              </w:rPr>
            </w:pPr>
            <w:r>
              <w:rPr>
                <w:rFonts w:ascii="Verdana" w:hAnsi="Verdana"/>
              </w:rPr>
              <w:t>Marine Management Organisation</w:t>
            </w:r>
          </w:p>
        </w:tc>
      </w:tr>
      <w:tr w:rsidR="006C4C60" w14:paraId="02BF6D91" w14:textId="77777777" w:rsidTr="00A9396F">
        <w:tc>
          <w:tcPr>
            <w:tcW w:w="1625" w:type="dxa"/>
          </w:tcPr>
          <w:p w14:paraId="77062EC0" w14:textId="1928426E" w:rsidR="006C4C60" w:rsidRDefault="00A9396F" w:rsidP="00A9396F">
            <w:pPr>
              <w:jc w:val="center"/>
            </w:pPr>
            <w:r>
              <w:rPr>
                <w:rFonts w:ascii="Verdana" w:eastAsia="Times New Roman" w:hAnsi="Verdana" w:cs="Tahoma"/>
                <w:lang w:eastAsia="en-GB"/>
              </w:rPr>
              <w:t>NE</w:t>
            </w:r>
          </w:p>
        </w:tc>
        <w:tc>
          <w:tcPr>
            <w:tcW w:w="7868" w:type="dxa"/>
          </w:tcPr>
          <w:p w14:paraId="433C7E20" w14:textId="3DF6EBCB" w:rsidR="006C4C60" w:rsidRPr="00931104" w:rsidRDefault="00B308EC" w:rsidP="003F28D1">
            <w:pPr>
              <w:rPr>
                <w:rFonts w:ascii="Verdana" w:hAnsi="Verdana"/>
              </w:rPr>
            </w:pPr>
            <w:r>
              <w:rPr>
                <w:rFonts w:ascii="Verdana" w:hAnsi="Verdana"/>
              </w:rPr>
              <w:t xml:space="preserve">Natural </w:t>
            </w:r>
            <w:r w:rsidR="00DD354A">
              <w:rPr>
                <w:rFonts w:ascii="Verdana" w:hAnsi="Verdana"/>
              </w:rPr>
              <w:t>England</w:t>
            </w:r>
          </w:p>
        </w:tc>
      </w:tr>
      <w:tr w:rsidR="006C4C60" w14:paraId="734D2998" w14:textId="77777777" w:rsidTr="00A9396F">
        <w:tc>
          <w:tcPr>
            <w:tcW w:w="1625" w:type="dxa"/>
          </w:tcPr>
          <w:p w14:paraId="04DB0249" w14:textId="2204D0EA" w:rsidR="006C4C60" w:rsidRDefault="00A9396F" w:rsidP="00A9396F">
            <w:pPr>
              <w:jc w:val="center"/>
            </w:pPr>
            <w:proofErr w:type="spellStart"/>
            <w:r>
              <w:rPr>
                <w:rFonts w:ascii="Verdana" w:eastAsia="Times New Roman" w:hAnsi="Verdana" w:cs="Tahoma"/>
                <w:lang w:eastAsia="en-GB"/>
              </w:rPr>
              <w:t>NRW</w:t>
            </w:r>
            <w:proofErr w:type="spellEnd"/>
          </w:p>
        </w:tc>
        <w:tc>
          <w:tcPr>
            <w:tcW w:w="7868" w:type="dxa"/>
          </w:tcPr>
          <w:p w14:paraId="60F35D3F" w14:textId="6FEC4AD4" w:rsidR="006C4C60" w:rsidRPr="00931104" w:rsidRDefault="00B308EC" w:rsidP="003F28D1">
            <w:pPr>
              <w:rPr>
                <w:rFonts w:ascii="Verdana" w:hAnsi="Verdana"/>
              </w:rPr>
            </w:pPr>
            <w:r>
              <w:rPr>
                <w:rFonts w:ascii="Verdana" w:hAnsi="Verdana"/>
              </w:rPr>
              <w:t>Natural Resources Wales</w:t>
            </w:r>
          </w:p>
        </w:tc>
      </w:tr>
      <w:tr w:rsidR="004214E3" w14:paraId="7ADD91F3" w14:textId="77777777" w:rsidTr="00A9396F">
        <w:tc>
          <w:tcPr>
            <w:tcW w:w="1625" w:type="dxa"/>
          </w:tcPr>
          <w:p w14:paraId="685D488A" w14:textId="322CDC39" w:rsidR="004214E3" w:rsidRDefault="004214E3" w:rsidP="00A9396F">
            <w:pPr>
              <w:autoSpaceDE w:val="0"/>
              <w:autoSpaceDN w:val="0"/>
              <w:adjustRightInd w:val="0"/>
              <w:jc w:val="center"/>
              <w:rPr>
                <w:rFonts w:ascii="Verdana" w:eastAsia="Times New Roman" w:hAnsi="Verdana" w:cs="Tahoma"/>
                <w:lang w:eastAsia="en-GB"/>
              </w:rPr>
            </w:pPr>
            <w:r>
              <w:rPr>
                <w:rFonts w:ascii="Verdana" w:eastAsia="Times New Roman" w:hAnsi="Verdana" w:cs="Tahoma"/>
                <w:lang w:eastAsia="en-GB"/>
              </w:rPr>
              <w:t>ROV</w:t>
            </w:r>
          </w:p>
        </w:tc>
        <w:tc>
          <w:tcPr>
            <w:tcW w:w="7868" w:type="dxa"/>
          </w:tcPr>
          <w:p w14:paraId="5DB4C45A" w14:textId="17208D17" w:rsidR="004214E3" w:rsidRDefault="004214E3" w:rsidP="003F28D1">
            <w:pPr>
              <w:rPr>
                <w:rFonts w:ascii="Verdana" w:hAnsi="Verdana"/>
              </w:rPr>
            </w:pPr>
            <w:r>
              <w:rPr>
                <w:rFonts w:ascii="Verdana" w:hAnsi="Verdana"/>
              </w:rPr>
              <w:t>Remotely Operated Vehicles</w:t>
            </w:r>
          </w:p>
        </w:tc>
      </w:tr>
      <w:tr w:rsidR="006C4C60" w14:paraId="11B33787" w14:textId="77777777" w:rsidTr="00A9396F">
        <w:tc>
          <w:tcPr>
            <w:tcW w:w="1625" w:type="dxa"/>
          </w:tcPr>
          <w:p w14:paraId="72419677" w14:textId="48FE3049" w:rsidR="006C4C60" w:rsidRDefault="00A9396F" w:rsidP="00A9396F">
            <w:pPr>
              <w:autoSpaceDE w:val="0"/>
              <w:autoSpaceDN w:val="0"/>
              <w:adjustRightInd w:val="0"/>
              <w:jc w:val="center"/>
            </w:pPr>
            <w:r>
              <w:rPr>
                <w:rFonts w:ascii="Verdana" w:eastAsia="Times New Roman" w:hAnsi="Verdana" w:cs="Tahoma"/>
                <w:lang w:eastAsia="en-GB"/>
              </w:rPr>
              <w:t>TB</w:t>
            </w:r>
          </w:p>
        </w:tc>
        <w:tc>
          <w:tcPr>
            <w:tcW w:w="7868" w:type="dxa"/>
          </w:tcPr>
          <w:p w14:paraId="593642F3" w14:textId="2B71BF03" w:rsidR="006C4C60" w:rsidRPr="00931104" w:rsidRDefault="00DD354A" w:rsidP="003F28D1">
            <w:pPr>
              <w:rPr>
                <w:rFonts w:ascii="Verdana" w:hAnsi="Verdana"/>
              </w:rPr>
            </w:pPr>
            <w:r>
              <w:rPr>
                <w:rFonts w:ascii="Verdana" w:hAnsi="Verdana"/>
              </w:rPr>
              <w:t>Technical</w:t>
            </w:r>
            <w:r w:rsidR="00B308EC">
              <w:rPr>
                <w:rFonts w:ascii="Verdana" w:hAnsi="Verdana"/>
              </w:rPr>
              <w:t xml:space="preserve"> </w:t>
            </w:r>
            <w:r>
              <w:rPr>
                <w:rFonts w:ascii="Verdana" w:hAnsi="Verdana"/>
              </w:rPr>
              <w:t>Briefs</w:t>
            </w:r>
          </w:p>
        </w:tc>
      </w:tr>
      <w:tr w:rsidR="007A1185" w14:paraId="0836A830" w14:textId="77777777" w:rsidTr="00A9396F">
        <w:tc>
          <w:tcPr>
            <w:tcW w:w="1625" w:type="dxa"/>
          </w:tcPr>
          <w:p w14:paraId="60BB7C0D" w14:textId="4FB705C3" w:rsidR="007A1185" w:rsidRDefault="007A1185" w:rsidP="007A1185">
            <w:pPr>
              <w:tabs>
                <w:tab w:val="center" w:pos="704"/>
              </w:tabs>
              <w:autoSpaceDE w:val="0"/>
              <w:autoSpaceDN w:val="0"/>
              <w:adjustRightInd w:val="0"/>
              <w:jc w:val="center"/>
              <w:rPr>
                <w:rFonts w:ascii="Verdana" w:eastAsia="Times New Roman" w:hAnsi="Verdana" w:cs="Tahoma"/>
                <w:lang w:eastAsia="en-GB"/>
              </w:rPr>
            </w:pPr>
            <w:r>
              <w:rPr>
                <w:rFonts w:ascii="Verdana" w:eastAsia="Times New Roman" w:hAnsi="Verdana" w:cs="Tahoma"/>
                <w:lang w:eastAsia="en-GB"/>
              </w:rPr>
              <w:t>PoE</w:t>
            </w:r>
          </w:p>
        </w:tc>
        <w:tc>
          <w:tcPr>
            <w:tcW w:w="7868" w:type="dxa"/>
          </w:tcPr>
          <w:p w14:paraId="1392F7BC" w14:textId="06B48015" w:rsidR="007A1185" w:rsidRDefault="007A1185" w:rsidP="003F28D1">
            <w:pPr>
              <w:rPr>
                <w:rFonts w:ascii="Verdana" w:hAnsi="Verdana"/>
              </w:rPr>
            </w:pPr>
            <w:r>
              <w:rPr>
                <w:rFonts w:ascii="Verdana" w:hAnsi="Verdana"/>
              </w:rPr>
              <w:t>Proof of Evidence</w:t>
            </w:r>
          </w:p>
        </w:tc>
      </w:tr>
      <w:tr w:rsidR="00D87F70" w14:paraId="7FEE1FB5" w14:textId="77777777" w:rsidTr="00A9396F">
        <w:tc>
          <w:tcPr>
            <w:tcW w:w="1625" w:type="dxa"/>
          </w:tcPr>
          <w:p w14:paraId="573D4799" w14:textId="2C4A3E41" w:rsidR="00D87F70" w:rsidRPr="00D87F70" w:rsidRDefault="007A1185" w:rsidP="007A1185">
            <w:pPr>
              <w:tabs>
                <w:tab w:val="center" w:pos="704"/>
              </w:tabs>
              <w:autoSpaceDE w:val="0"/>
              <w:autoSpaceDN w:val="0"/>
              <w:adjustRightInd w:val="0"/>
              <w:rPr>
                <w:rFonts w:ascii="Verdana" w:eastAsia="Times New Roman" w:hAnsi="Verdana" w:cs="Tahoma"/>
                <w:lang w:eastAsia="en-GB"/>
              </w:rPr>
            </w:pPr>
            <w:r>
              <w:rPr>
                <w:rFonts w:ascii="Verdana" w:eastAsia="Times New Roman" w:hAnsi="Verdana" w:cs="Tahoma"/>
                <w:lang w:eastAsia="en-GB"/>
              </w:rPr>
              <w:tab/>
            </w:r>
            <w:r w:rsidR="00D87F70">
              <w:rPr>
                <w:rFonts w:ascii="Verdana" w:eastAsia="Times New Roman" w:hAnsi="Verdana" w:cs="Tahoma"/>
                <w:lang w:eastAsia="en-GB"/>
              </w:rPr>
              <w:t>Ramsar</w:t>
            </w:r>
          </w:p>
        </w:tc>
        <w:tc>
          <w:tcPr>
            <w:tcW w:w="7868" w:type="dxa"/>
          </w:tcPr>
          <w:p w14:paraId="64F0AB72" w14:textId="44134729" w:rsidR="00D87F70" w:rsidRDefault="00173F48" w:rsidP="003F28D1">
            <w:pPr>
              <w:rPr>
                <w:rFonts w:ascii="Verdana" w:hAnsi="Verdana"/>
              </w:rPr>
            </w:pPr>
            <w:r>
              <w:rPr>
                <w:rFonts w:ascii="Verdana" w:hAnsi="Verdana"/>
              </w:rPr>
              <w:t>A convention addressing the designation of wetland sites</w:t>
            </w:r>
          </w:p>
        </w:tc>
      </w:tr>
      <w:tr w:rsidR="00D87F70" w14:paraId="48083EE6" w14:textId="77777777" w:rsidTr="00A9396F">
        <w:tc>
          <w:tcPr>
            <w:tcW w:w="1625" w:type="dxa"/>
          </w:tcPr>
          <w:p w14:paraId="001A4717" w14:textId="2D12A473" w:rsidR="00D87F70" w:rsidRDefault="00D87F70" w:rsidP="00A9396F">
            <w:pPr>
              <w:autoSpaceDE w:val="0"/>
              <w:autoSpaceDN w:val="0"/>
              <w:adjustRightInd w:val="0"/>
              <w:jc w:val="center"/>
              <w:rPr>
                <w:rFonts w:ascii="Verdana" w:eastAsia="Times New Roman" w:hAnsi="Verdana" w:cs="Tahoma"/>
                <w:lang w:eastAsia="en-GB"/>
              </w:rPr>
            </w:pPr>
            <w:r w:rsidRPr="00D87F70">
              <w:rPr>
                <w:rFonts w:ascii="Verdana" w:eastAsia="Times New Roman" w:hAnsi="Verdana" w:cs="Tahoma"/>
                <w:lang w:eastAsia="en-GB"/>
              </w:rPr>
              <w:t>SAC</w:t>
            </w:r>
          </w:p>
        </w:tc>
        <w:tc>
          <w:tcPr>
            <w:tcW w:w="7868" w:type="dxa"/>
          </w:tcPr>
          <w:p w14:paraId="0B25E67F" w14:textId="5068B33A" w:rsidR="00D87F70" w:rsidRDefault="00D87F70" w:rsidP="003F28D1">
            <w:pPr>
              <w:rPr>
                <w:rFonts w:ascii="Verdana" w:hAnsi="Verdana"/>
              </w:rPr>
            </w:pPr>
            <w:r>
              <w:rPr>
                <w:rFonts w:ascii="Verdana" w:hAnsi="Verdana"/>
              </w:rPr>
              <w:t xml:space="preserve">Special Area of Conservation </w:t>
            </w:r>
          </w:p>
        </w:tc>
      </w:tr>
      <w:tr w:rsidR="007A1185" w14:paraId="3EDEC659" w14:textId="77777777" w:rsidTr="00A9396F">
        <w:tc>
          <w:tcPr>
            <w:tcW w:w="1625" w:type="dxa"/>
          </w:tcPr>
          <w:p w14:paraId="529B0F27" w14:textId="0C02372A" w:rsidR="007A1185" w:rsidRDefault="007A1185" w:rsidP="00A9396F">
            <w:pPr>
              <w:autoSpaceDE w:val="0"/>
              <w:autoSpaceDN w:val="0"/>
              <w:adjustRightInd w:val="0"/>
              <w:jc w:val="center"/>
              <w:rPr>
                <w:rFonts w:ascii="Verdana" w:eastAsia="Times New Roman" w:hAnsi="Verdana" w:cs="Tahoma"/>
                <w:lang w:eastAsia="en-GB"/>
              </w:rPr>
            </w:pPr>
            <w:r>
              <w:rPr>
                <w:rFonts w:ascii="Verdana" w:eastAsia="Times New Roman" w:hAnsi="Verdana" w:cs="Tahoma"/>
                <w:lang w:eastAsia="en-GB"/>
              </w:rPr>
              <w:t>SoC</w:t>
            </w:r>
          </w:p>
        </w:tc>
        <w:tc>
          <w:tcPr>
            <w:tcW w:w="7868" w:type="dxa"/>
          </w:tcPr>
          <w:p w14:paraId="21A12A41" w14:textId="43AE4CA1" w:rsidR="007A1185" w:rsidRDefault="007A1185" w:rsidP="003F28D1">
            <w:pPr>
              <w:rPr>
                <w:rFonts w:ascii="Verdana" w:hAnsi="Verdana"/>
              </w:rPr>
            </w:pPr>
            <w:r>
              <w:rPr>
                <w:rFonts w:ascii="Verdana" w:hAnsi="Verdana"/>
              </w:rPr>
              <w:t>Statement of Case</w:t>
            </w:r>
          </w:p>
        </w:tc>
      </w:tr>
      <w:tr w:rsidR="00D87F70" w14:paraId="2785E4A0" w14:textId="77777777" w:rsidTr="00A9396F">
        <w:tc>
          <w:tcPr>
            <w:tcW w:w="1625" w:type="dxa"/>
          </w:tcPr>
          <w:p w14:paraId="24707A33" w14:textId="772CF3E8" w:rsidR="00D87F70" w:rsidRDefault="00D87F70" w:rsidP="00A9396F">
            <w:pPr>
              <w:autoSpaceDE w:val="0"/>
              <w:autoSpaceDN w:val="0"/>
              <w:adjustRightInd w:val="0"/>
              <w:jc w:val="center"/>
              <w:rPr>
                <w:rFonts w:ascii="Verdana" w:eastAsia="Times New Roman" w:hAnsi="Verdana" w:cs="Tahoma"/>
                <w:lang w:eastAsia="en-GB"/>
              </w:rPr>
            </w:pPr>
            <w:r>
              <w:rPr>
                <w:rFonts w:ascii="Verdana" w:eastAsia="Times New Roman" w:hAnsi="Verdana" w:cs="Tahoma"/>
                <w:lang w:eastAsia="en-GB"/>
              </w:rPr>
              <w:t>SPA</w:t>
            </w:r>
          </w:p>
        </w:tc>
        <w:tc>
          <w:tcPr>
            <w:tcW w:w="7868" w:type="dxa"/>
          </w:tcPr>
          <w:p w14:paraId="0A0CC8F4" w14:textId="541C0179" w:rsidR="00D87F70" w:rsidRDefault="00D87F70" w:rsidP="003F28D1">
            <w:pPr>
              <w:rPr>
                <w:rFonts w:ascii="Verdana" w:hAnsi="Verdana"/>
              </w:rPr>
            </w:pPr>
            <w:r>
              <w:rPr>
                <w:rFonts w:ascii="Verdana" w:hAnsi="Verdana"/>
              </w:rPr>
              <w:t>Special Protection Area</w:t>
            </w:r>
          </w:p>
        </w:tc>
      </w:tr>
      <w:tr w:rsidR="006C4C60" w14:paraId="2FB35058" w14:textId="77777777" w:rsidTr="00A9396F">
        <w:tc>
          <w:tcPr>
            <w:tcW w:w="1625" w:type="dxa"/>
          </w:tcPr>
          <w:p w14:paraId="2365E1F4" w14:textId="2BB1170B" w:rsidR="006C4C60" w:rsidRDefault="00A9396F" w:rsidP="00A9396F">
            <w:pPr>
              <w:autoSpaceDE w:val="0"/>
              <w:autoSpaceDN w:val="0"/>
              <w:adjustRightInd w:val="0"/>
              <w:jc w:val="center"/>
            </w:pPr>
            <w:r>
              <w:rPr>
                <w:rFonts w:ascii="Verdana" w:eastAsia="Times New Roman" w:hAnsi="Verdana" w:cs="Tahoma"/>
                <w:lang w:eastAsia="en-GB"/>
              </w:rPr>
              <w:t>SPF</w:t>
            </w:r>
          </w:p>
        </w:tc>
        <w:tc>
          <w:tcPr>
            <w:tcW w:w="7868" w:type="dxa"/>
          </w:tcPr>
          <w:p w14:paraId="169A120E" w14:textId="6A2311D1" w:rsidR="006C4C60" w:rsidRPr="00931104" w:rsidRDefault="003F4C44" w:rsidP="003F28D1">
            <w:pPr>
              <w:rPr>
                <w:rFonts w:ascii="Verdana" w:hAnsi="Verdana"/>
              </w:rPr>
            </w:pPr>
            <w:r>
              <w:rPr>
                <w:rFonts w:ascii="Verdana" w:hAnsi="Verdana"/>
              </w:rPr>
              <w:t xml:space="preserve">Spawning Production Foregone </w:t>
            </w:r>
          </w:p>
        </w:tc>
      </w:tr>
      <w:tr w:rsidR="00A9396F" w14:paraId="406231E8" w14:textId="77777777" w:rsidTr="00A9396F">
        <w:tc>
          <w:tcPr>
            <w:tcW w:w="1625" w:type="dxa"/>
          </w:tcPr>
          <w:p w14:paraId="4A10051F" w14:textId="64D1FC1D" w:rsidR="00A9396F" w:rsidRDefault="00A9396F" w:rsidP="00A9396F">
            <w:pPr>
              <w:jc w:val="center"/>
            </w:pPr>
            <w:proofErr w:type="spellStart"/>
            <w:r>
              <w:rPr>
                <w:rFonts w:ascii="Verdana" w:eastAsia="Times New Roman" w:hAnsi="Verdana" w:cs="Tahoma"/>
                <w:lang w:eastAsia="en-GB"/>
              </w:rPr>
              <w:t>SSB</w:t>
            </w:r>
            <w:proofErr w:type="spellEnd"/>
          </w:p>
        </w:tc>
        <w:tc>
          <w:tcPr>
            <w:tcW w:w="7868" w:type="dxa"/>
          </w:tcPr>
          <w:p w14:paraId="63A15C63" w14:textId="770E6A7B" w:rsidR="00A9396F" w:rsidRPr="00931104" w:rsidRDefault="003F4C44" w:rsidP="003F28D1">
            <w:pPr>
              <w:rPr>
                <w:rFonts w:ascii="Verdana" w:hAnsi="Verdana"/>
              </w:rPr>
            </w:pPr>
            <w:r>
              <w:rPr>
                <w:rFonts w:ascii="Verdana" w:hAnsi="Verdana"/>
              </w:rPr>
              <w:t>St</w:t>
            </w:r>
            <w:r w:rsidR="009F3BAC">
              <w:rPr>
                <w:rFonts w:ascii="Verdana" w:hAnsi="Verdana"/>
              </w:rPr>
              <w:t>o</w:t>
            </w:r>
            <w:r>
              <w:rPr>
                <w:rFonts w:ascii="Verdana" w:hAnsi="Verdana"/>
              </w:rPr>
              <w:t xml:space="preserve">ck Spawning </w:t>
            </w:r>
            <w:r w:rsidR="00DD354A">
              <w:rPr>
                <w:rFonts w:ascii="Verdana" w:hAnsi="Verdana"/>
              </w:rPr>
              <w:t>Biomass</w:t>
            </w:r>
          </w:p>
        </w:tc>
      </w:tr>
      <w:tr w:rsidR="00A9396F" w14:paraId="1BAAB2AE" w14:textId="77777777" w:rsidTr="00A9396F">
        <w:tc>
          <w:tcPr>
            <w:tcW w:w="1625" w:type="dxa"/>
          </w:tcPr>
          <w:p w14:paraId="6A61F810" w14:textId="08ACC7D8" w:rsidR="00A9396F" w:rsidRDefault="00A9396F" w:rsidP="00A9396F">
            <w:pPr>
              <w:jc w:val="center"/>
            </w:pPr>
            <w:proofErr w:type="spellStart"/>
            <w:r>
              <w:rPr>
                <w:rFonts w:ascii="Verdana" w:eastAsia="Times New Roman" w:hAnsi="Verdana" w:cs="Tahoma"/>
                <w:lang w:eastAsia="en-GB"/>
              </w:rPr>
              <w:t>QIA</w:t>
            </w:r>
            <w:proofErr w:type="spellEnd"/>
          </w:p>
        </w:tc>
        <w:tc>
          <w:tcPr>
            <w:tcW w:w="7868" w:type="dxa"/>
          </w:tcPr>
          <w:p w14:paraId="4B767D1E" w14:textId="03FE9F6D" w:rsidR="00A9396F" w:rsidRPr="00A2378F" w:rsidRDefault="00DD354A" w:rsidP="003F28D1">
            <w:pPr>
              <w:rPr>
                <w:rFonts w:ascii="Verdana" w:hAnsi="Verdana"/>
                <w:caps/>
              </w:rPr>
            </w:pPr>
            <w:r>
              <w:rPr>
                <w:rFonts w:ascii="Verdana" w:hAnsi="Verdana"/>
              </w:rPr>
              <w:t>Quantitative</w:t>
            </w:r>
            <w:r w:rsidR="003F4C44">
              <w:rPr>
                <w:rFonts w:ascii="Verdana" w:hAnsi="Verdana"/>
              </w:rPr>
              <w:t xml:space="preserve"> </w:t>
            </w:r>
            <w:r>
              <w:rPr>
                <w:rFonts w:ascii="Verdana" w:hAnsi="Verdana"/>
              </w:rPr>
              <w:t>Impact</w:t>
            </w:r>
            <w:r w:rsidR="00A2378F">
              <w:rPr>
                <w:rFonts w:ascii="Verdana" w:hAnsi="Verdana"/>
              </w:rPr>
              <w:t xml:space="preserve"> Assessment Model</w:t>
            </w:r>
          </w:p>
        </w:tc>
      </w:tr>
      <w:tr w:rsidR="006C4C60" w14:paraId="67406B95" w14:textId="77777777" w:rsidTr="00A9396F">
        <w:tc>
          <w:tcPr>
            <w:tcW w:w="1625" w:type="dxa"/>
          </w:tcPr>
          <w:p w14:paraId="0D1E0EB9" w14:textId="3889484F" w:rsidR="006C4C60" w:rsidRDefault="00A9396F" w:rsidP="00A9396F">
            <w:pPr>
              <w:jc w:val="center"/>
            </w:pPr>
            <w:r>
              <w:rPr>
                <w:rFonts w:ascii="Verdana" w:eastAsia="Times New Roman" w:hAnsi="Verdana" w:cs="Tahoma"/>
                <w:lang w:eastAsia="en-GB"/>
              </w:rPr>
              <w:t>WDA</w:t>
            </w:r>
          </w:p>
        </w:tc>
        <w:tc>
          <w:tcPr>
            <w:tcW w:w="7868" w:type="dxa"/>
          </w:tcPr>
          <w:p w14:paraId="55277F03" w14:textId="1B8B4B2C" w:rsidR="006C4C60" w:rsidRPr="00931104" w:rsidRDefault="00A2378F" w:rsidP="003F28D1">
            <w:pPr>
              <w:rPr>
                <w:rFonts w:ascii="Verdana" w:hAnsi="Verdana"/>
              </w:rPr>
            </w:pPr>
            <w:r>
              <w:rPr>
                <w:rFonts w:ascii="Verdana" w:hAnsi="Verdana"/>
              </w:rPr>
              <w:t xml:space="preserve">Water </w:t>
            </w:r>
            <w:r w:rsidR="00DD354A">
              <w:rPr>
                <w:rFonts w:ascii="Verdana" w:hAnsi="Verdana"/>
              </w:rPr>
              <w:t>Discharge</w:t>
            </w:r>
            <w:r>
              <w:rPr>
                <w:rFonts w:ascii="Verdana" w:hAnsi="Verdana"/>
              </w:rPr>
              <w:t xml:space="preserve"> Activity</w:t>
            </w:r>
          </w:p>
        </w:tc>
      </w:tr>
      <w:tr w:rsidR="00A9396F" w14:paraId="0968B4AA" w14:textId="77777777" w:rsidTr="00A9396F">
        <w:tc>
          <w:tcPr>
            <w:tcW w:w="1625" w:type="dxa"/>
          </w:tcPr>
          <w:p w14:paraId="2FF24484" w14:textId="77777777" w:rsidR="00A9396F" w:rsidRDefault="00A9396F" w:rsidP="00A9396F">
            <w:pPr>
              <w:jc w:val="center"/>
              <w:rPr>
                <w:rFonts w:ascii="Verdana" w:eastAsia="Times New Roman" w:hAnsi="Verdana" w:cs="Tahoma"/>
                <w:lang w:eastAsia="en-GB"/>
              </w:rPr>
            </w:pPr>
          </w:p>
        </w:tc>
        <w:tc>
          <w:tcPr>
            <w:tcW w:w="7868" w:type="dxa"/>
          </w:tcPr>
          <w:p w14:paraId="7C3B48E7" w14:textId="77777777" w:rsidR="00A9396F" w:rsidRPr="00931104" w:rsidRDefault="00A9396F" w:rsidP="003F28D1">
            <w:pPr>
              <w:rPr>
                <w:rFonts w:ascii="Verdana" w:hAnsi="Verdana"/>
              </w:rPr>
            </w:pPr>
          </w:p>
        </w:tc>
      </w:tr>
      <w:tr w:rsidR="006C4C60" w14:paraId="5BC12F7D" w14:textId="77777777" w:rsidTr="00A9396F">
        <w:tc>
          <w:tcPr>
            <w:tcW w:w="1625" w:type="dxa"/>
          </w:tcPr>
          <w:p w14:paraId="2D6C16A3" w14:textId="3AAD7875" w:rsidR="006C4C60" w:rsidRDefault="00A9396F" w:rsidP="00A9396F">
            <w:pPr>
              <w:jc w:val="center"/>
            </w:pPr>
            <w:r>
              <w:rPr>
                <w:rFonts w:ascii="Verdana" w:eastAsia="Times New Roman" w:hAnsi="Verdana" w:cs="Tahoma"/>
                <w:lang w:eastAsia="en-GB"/>
              </w:rPr>
              <w:t>Entrained</w:t>
            </w:r>
          </w:p>
        </w:tc>
        <w:tc>
          <w:tcPr>
            <w:tcW w:w="7868" w:type="dxa"/>
          </w:tcPr>
          <w:p w14:paraId="26AD2716" w14:textId="583F0936" w:rsidR="006C4C60" w:rsidRPr="00931104" w:rsidRDefault="001B2825" w:rsidP="003F28D1">
            <w:pPr>
              <w:rPr>
                <w:rFonts w:ascii="Verdana" w:hAnsi="Verdana"/>
              </w:rPr>
            </w:pPr>
            <w:r>
              <w:rPr>
                <w:rFonts w:ascii="Verdana" w:hAnsi="Verdana"/>
              </w:rPr>
              <w:t xml:space="preserve">Biota passing </w:t>
            </w:r>
            <w:r w:rsidR="00DD354A">
              <w:rPr>
                <w:rFonts w:ascii="Verdana" w:hAnsi="Verdana"/>
              </w:rPr>
              <w:t>through</w:t>
            </w:r>
            <w:r>
              <w:rPr>
                <w:rFonts w:ascii="Verdana" w:hAnsi="Verdana"/>
              </w:rPr>
              <w:t xml:space="preserve"> screens to discharge</w:t>
            </w:r>
          </w:p>
        </w:tc>
      </w:tr>
      <w:tr w:rsidR="00377FE1" w14:paraId="27E92E16" w14:textId="77777777" w:rsidTr="00A9396F">
        <w:trPr>
          <w:trHeight w:val="256"/>
        </w:trPr>
        <w:tc>
          <w:tcPr>
            <w:tcW w:w="1625" w:type="dxa"/>
          </w:tcPr>
          <w:p w14:paraId="045A537D" w14:textId="16EEBC06" w:rsidR="00377FE1" w:rsidRDefault="00377FE1" w:rsidP="00377FE1">
            <w:pPr>
              <w:autoSpaceDE w:val="0"/>
              <w:autoSpaceDN w:val="0"/>
              <w:adjustRightInd w:val="0"/>
              <w:jc w:val="center"/>
              <w:rPr>
                <w:rFonts w:ascii="Verdana" w:eastAsia="Times New Roman" w:hAnsi="Verdana" w:cs="Tahoma"/>
                <w:lang w:eastAsia="en-GB"/>
              </w:rPr>
            </w:pPr>
            <w:r>
              <w:rPr>
                <w:rFonts w:ascii="Verdana" w:eastAsia="Times New Roman" w:hAnsi="Verdana" w:cs="Tahoma"/>
                <w:lang w:eastAsia="en-GB"/>
              </w:rPr>
              <w:t>Impinged</w:t>
            </w:r>
          </w:p>
        </w:tc>
        <w:tc>
          <w:tcPr>
            <w:tcW w:w="7868" w:type="dxa"/>
          </w:tcPr>
          <w:p w14:paraId="18419B22" w14:textId="3EDD8E0B" w:rsidR="00377FE1" w:rsidRDefault="00377FE1" w:rsidP="00377FE1">
            <w:pPr>
              <w:rPr>
                <w:rFonts w:ascii="Verdana" w:hAnsi="Verdana"/>
              </w:rPr>
            </w:pPr>
            <w:r>
              <w:rPr>
                <w:rFonts w:ascii="Verdana" w:hAnsi="Verdana"/>
              </w:rPr>
              <w:t xml:space="preserve">Biota trapped by screens and returned via </w:t>
            </w:r>
            <w:proofErr w:type="spellStart"/>
            <w:r>
              <w:rPr>
                <w:rFonts w:ascii="Verdana" w:hAnsi="Verdana"/>
              </w:rPr>
              <w:t>F</w:t>
            </w:r>
            <w:r w:rsidR="009C47D2">
              <w:rPr>
                <w:rFonts w:ascii="Verdana" w:hAnsi="Verdana"/>
              </w:rPr>
              <w:t>RR</w:t>
            </w:r>
            <w:proofErr w:type="spellEnd"/>
          </w:p>
        </w:tc>
      </w:tr>
      <w:tr w:rsidR="00377FE1" w14:paraId="0801CD88" w14:textId="77777777" w:rsidTr="00A9396F">
        <w:trPr>
          <w:trHeight w:val="256"/>
        </w:trPr>
        <w:tc>
          <w:tcPr>
            <w:tcW w:w="1625" w:type="dxa"/>
          </w:tcPr>
          <w:p w14:paraId="1D47A69A" w14:textId="11533E86" w:rsidR="00377FE1" w:rsidRDefault="00377FE1" w:rsidP="00377FE1">
            <w:pPr>
              <w:autoSpaceDE w:val="0"/>
              <w:autoSpaceDN w:val="0"/>
              <w:adjustRightInd w:val="0"/>
              <w:jc w:val="center"/>
            </w:pPr>
            <w:r>
              <w:rPr>
                <w:rFonts w:ascii="Verdana" w:eastAsia="Times New Roman" w:hAnsi="Verdana" w:cs="Tahoma"/>
                <w:lang w:eastAsia="en-GB"/>
              </w:rPr>
              <w:t>Entrapment</w:t>
            </w:r>
          </w:p>
        </w:tc>
        <w:tc>
          <w:tcPr>
            <w:tcW w:w="7868" w:type="dxa"/>
          </w:tcPr>
          <w:p w14:paraId="60CF33C4" w14:textId="575285BD" w:rsidR="00377FE1" w:rsidRPr="00931104" w:rsidRDefault="00377FE1" w:rsidP="00377FE1">
            <w:pPr>
              <w:rPr>
                <w:rFonts w:ascii="Verdana" w:hAnsi="Verdana"/>
              </w:rPr>
            </w:pPr>
            <w:r>
              <w:rPr>
                <w:rFonts w:ascii="Verdana" w:hAnsi="Verdana"/>
              </w:rPr>
              <w:t>Total of</w:t>
            </w:r>
            <w:r w:rsidR="00A40BCB">
              <w:rPr>
                <w:rFonts w:ascii="Verdana" w:hAnsi="Verdana"/>
              </w:rPr>
              <w:t xml:space="preserve"> im</w:t>
            </w:r>
            <w:r>
              <w:rPr>
                <w:rFonts w:ascii="Verdana" w:hAnsi="Verdana"/>
              </w:rPr>
              <w:t>pinged and entrained biota</w:t>
            </w:r>
          </w:p>
        </w:tc>
      </w:tr>
      <w:tr w:rsidR="00A40BCB" w14:paraId="307DC8F6" w14:textId="77777777" w:rsidTr="00A9396F">
        <w:trPr>
          <w:trHeight w:val="238"/>
        </w:trPr>
        <w:tc>
          <w:tcPr>
            <w:tcW w:w="1625" w:type="dxa"/>
          </w:tcPr>
          <w:p w14:paraId="4EABDD67" w14:textId="7D327646" w:rsidR="00A40BCB" w:rsidRDefault="00A40BCB" w:rsidP="00377FE1">
            <w:pPr>
              <w:autoSpaceDE w:val="0"/>
              <w:autoSpaceDN w:val="0"/>
              <w:adjustRightInd w:val="0"/>
              <w:jc w:val="center"/>
              <w:rPr>
                <w:rFonts w:ascii="Verdana" w:eastAsia="Times New Roman" w:hAnsi="Verdana" w:cs="Tahoma"/>
                <w:lang w:eastAsia="en-GB"/>
              </w:rPr>
            </w:pPr>
            <w:r>
              <w:rPr>
                <w:rFonts w:ascii="Verdana" w:eastAsia="Times New Roman" w:hAnsi="Verdana" w:cs="Tahoma"/>
                <w:lang w:eastAsia="en-GB"/>
              </w:rPr>
              <w:t>Demersal</w:t>
            </w:r>
          </w:p>
        </w:tc>
        <w:tc>
          <w:tcPr>
            <w:tcW w:w="7868" w:type="dxa"/>
          </w:tcPr>
          <w:p w14:paraId="32598CDD" w14:textId="5948D9CE" w:rsidR="00A40BCB" w:rsidRPr="00931104" w:rsidRDefault="00A40BCB" w:rsidP="00377FE1">
            <w:pPr>
              <w:rPr>
                <w:rFonts w:ascii="Verdana" w:hAnsi="Verdana"/>
              </w:rPr>
            </w:pPr>
            <w:r>
              <w:rPr>
                <w:rFonts w:ascii="Verdana" w:hAnsi="Verdana"/>
              </w:rPr>
              <w:t>Fish living on</w:t>
            </w:r>
            <w:r w:rsidR="004758BF">
              <w:rPr>
                <w:rFonts w:ascii="Verdana" w:hAnsi="Verdana"/>
              </w:rPr>
              <w:t>,</w:t>
            </w:r>
            <w:r>
              <w:rPr>
                <w:rFonts w:ascii="Verdana" w:hAnsi="Verdana"/>
              </w:rPr>
              <w:t xml:space="preserve"> or near the bottom</w:t>
            </w:r>
          </w:p>
        </w:tc>
      </w:tr>
      <w:tr w:rsidR="00377FE1" w14:paraId="0FAB7D75" w14:textId="77777777" w:rsidTr="00A9396F">
        <w:trPr>
          <w:trHeight w:val="238"/>
        </w:trPr>
        <w:tc>
          <w:tcPr>
            <w:tcW w:w="1625" w:type="dxa"/>
          </w:tcPr>
          <w:p w14:paraId="673CB044" w14:textId="3CB9CC32" w:rsidR="00377FE1" w:rsidRDefault="00377FE1" w:rsidP="00377FE1">
            <w:pPr>
              <w:autoSpaceDE w:val="0"/>
              <w:autoSpaceDN w:val="0"/>
              <w:adjustRightInd w:val="0"/>
              <w:jc w:val="center"/>
              <w:rPr>
                <w:rFonts w:ascii="Verdana" w:eastAsia="Times New Roman" w:hAnsi="Verdana" w:cs="Tahoma"/>
                <w:lang w:eastAsia="en-GB"/>
              </w:rPr>
            </w:pPr>
            <w:r>
              <w:rPr>
                <w:rFonts w:ascii="Verdana" w:eastAsia="Times New Roman" w:hAnsi="Verdana" w:cs="Tahoma"/>
                <w:lang w:eastAsia="en-GB"/>
              </w:rPr>
              <w:t>Epibenthic</w:t>
            </w:r>
          </w:p>
        </w:tc>
        <w:tc>
          <w:tcPr>
            <w:tcW w:w="7868" w:type="dxa"/>
          </w:tcPr>
          <w:p w14:paraId="1E431C90" w14:textId="64E641F5" w:rsidR="00377FE1" w:rsidRPr="00931104" w:rsidRDefault="004758BF" w:rsidP="00377FE1">
            <w:pPr>
              <w:rPr>
                <w:rFonts w:ascii="Verdana" w:hAnsi="Verdana"/>
              </w:rPr>
            </w:pPr>
            <w:r>
              <w:rPr>
                <w:rFonts w:ascii="Verdana" w:hAnsi="Verdana"/>
              </w:rPr>
              <w:t>Organisms</w:t>
            </w:r>
            <w:r w:rsidR="00BA2C51">
              <w:rPr>
                <w:rFonts w:ascii="Verdana" w:hAnsi="Verdana"/>
              </w:rPr>
              <w:t xml:space="preserve"> living on or</w:t>
            </w:r>
            <w:r>
              <w:rPr>
                <w:rFonts w:ascii="Verdana" w:hAnsi="Verdana"/>
              </w:rPr>
              <w:t xml:space="preserve"> near the bottom sediments</w:t>
            </w:r>
          </w:p>
        </w:tc>
      </w:tr>
      <w:tr w:rsidR="00377FE1" w14:paraId="489A9ADB" w14:textId="77777777" w:rsidTr="00A9396F">
        <w:trPr>
          <w:trHeight w:val="292"/>
        </w:trPr>
        <w:tc>
          <w:tcPr>
            <w:tcW w:w="1625" w:type="dxa"/>
          </w:tcPr>
          <w:p w14:paraId="0053CB97" w14:textId="4AC29655" w:rsidR="00377FE1" w:rsidRDefault="00377FE1" w:rsidP="00377FE1">
            <w:pPr>
              <w:jc w:val="center"/>
              <w:rPr>
                <w:rFonts w:ascii="Verdana" w:eastAsia="Times New Roman" w:hAnsi="Verdana" w:cs="Tahoma"/>
                <w:lang w:eastAsia="en-GB"/>
              </w:rPr>
            </w:pPr>
            <w:r>
              <w:rPr>
                <w:rFonts w:ascii="Verdana" w:eastAsia="Times New Roman" w:hAnsi="Verdana" w:cs="Tahoma"/>
                <w:lang w:eastAsia="en-GB"/>
              </w:rPr>
              <w:t>Pelagic</w:t>
            </w:r>
          </w:p>
        </w:tc>
        <w:tc>
          <w:tcPr>
            <w:tcW w:w="7868" w:type="dxa"/>
          </w:tcPr>
          <w:p w14:paraId="29B61043" w14:textId="0AA7BBF2" w:rsidR="00377FE1" w:rsidRPr="00931104" w:rsidRDefault="004758BF" w:rsidP="00377FE1">
            <w:pPr>
              <w:rPr>
                <w:rFonts w:ascii="Verdana" w:hAnsi="Verdana"/>
              </w:rPr>
            </w:pPr>
            <w:r>
              <w:rPr>
                <w:rFonts w:ascii="Verdana" w:hAnsi="Verdana"/>
              </w:rPr>
              <w:t>Fish living away from shore or</w:t>
            </w:r>
            <w:r w:rsidR="009F3BAC">
              <w:rPr>
                <w:rFonts w:ascii="Verdana" w:hAnsi="Verdana"/>
              </w:rPr>
              <w:t xml:space="preserve"> bottom</w:t>
            </w:r>
          </w:p>
        </w:tc>
      </w:tr>
      <w:tr w:rsidR="00377FE1" w14:paraId="35D71ECD" w14:textId="77777777" w:rsidTr="00A9396F">
        <w:trPr>
          <w:trHeight w:val="309"/>
        </w:trPr>
        <w:tc>
          <w:tcPr>
            <w:tcW w:w="1625" w:type="dxa"/>
          </w:tcPr>
          <w:p w14:paraId="7EC20B26" w14:textId="77777777" w:rsidR="00377FE1" w:rsidRDefault="00377FE1" w:rsidP="00377FE1">
            <w:pPr>
              <w:jc w:val="center"/>
              <w:rPr>
                <w:rFonts w:ascii="Verdana" w:eastAsia="Times New Roman" w:hAnsi="Verdana" w:cs="Tahoma"/>
                <w:lang w:eastAsia="en-GB"/>
              </w:rPr>
            </w:pPr>
          </w:p>
        </w:tc>
        <w:tc>
          <w:tcPr>
            <w:tcW w:w="7868" w:type="dxa"/>
          </w:tcPr>
          <w:p w14:paraId="7532B859" w14:textId="77777777" w:rsidR="00377FE1" w:rsidRPr="00931104" w:rsidRDefault="00377FE1" w:rsidP="00377FE1">
            <w:pPr>
              <w:rPr>
                <w:rFonts w:ascii="Verdana" w:hAnsi="Verdana"/>
              </w:rPr>
            </w:pPr>
          </w:p>
        </w:tc>
      </w:tr>
      <w:tr w:rsidR="00377FE1" w14:paraId="25136EB1" w14:textId="77777777" w:rsidTr="00A9396F">
        <w:trPr>
          <w:trHeight w:val="309"/>
        </w:trPr>
        <w:tc>
          <w:tcPr>
            <w:tcW w:w="1625" w:type="dxa"/>
          </w:tcPr>
          <w:p w14:paraId="4BBC5580" w14:textId="77777777" w:rsidR="00377FE1" w:rsidRDefault="00377FE1" w:rsidP="00377FE1">
            <w:pPr>
              <w:jc w:val="center"/>
              <w:rPr>
                <w:rFonts w:ascii="Verdana" w:eastAsia="Times New Roman" w:hAnsi="Verdana" w:cs="Tahoma"/>
                <w:lang w:eastAsia="en-GB"/>
              </w:rPr>
            </w:pPr>
          </w:p>
        </w:tc>
        <w:tc>
          <w:tcPr>
            <w:tcW w:w="7868" w:type="dxa"/>
          </w:tcPr>
          <w:p w14:paraId="1328F388" w14:textId="77777777" w:rsidR="00377FE1" w:rsidRPr="00931104" w:rsidRDefault="00377FE1" w:rsidP="00377FE1">
            <w:pPr>
              <w:rPr>
                <w:rFonts w:ascii="Verdana" w:hAnsi="Verdana"/>
              </w:rPr>
            </w:pPr>
          </w:p>
        </w:tc>
      </w:tr>
      <w:tr w:rsidR="00377FE1" w14:paraId="39A196C0" w14:textId="77777777" w:rsidTr="00A9396F">
        <w:trPr>
          <w:trHeight w:val="309"/>
        </w:trPr>
        <w:tc>
          <w:tcPr>
            <w:tcW w:w="1625" w:type="dxa"/>
          </w:tcPr>
          <w:p w14:paraId="3E6F39E9" w14:textId="77777777" w:rsidR="00377FE1" w:rsidRDefault="00377FE1" w:rsidP="00377FE1">
            <w:pPr>
              <w:jc w:val="center"/>
              <w:rPr>
                <w:rFonts w:ascii="Verdana" w:eastAsia="Times New Roman" w:hAnsi="Verdana" w:cs="Tahoma"/>
                <w:lang w:eastAsia="en-GB"/>
              </w:rPr>
            </w:pPr>
          </w:p>
        </w:tc>
        <w:tc>
          <w:tcPr>
            <w:tcW w:w="7868" w:type="dxa"/>
          </w:tcPr>
          <w:p w14:paraId="4C0D69D3" w14:textId="77777777" w:rsidR="00377FE1" w:rsidRPr="00931104" w:rsidRDefault="00377FE1" w:rsidP="00377FE1">
            <w:pPr>
              <w:rPr>
                <w:rFonts w:ascii="Verdana" w:hAnsi="Verdana"/>
              </w:rPr>
            </w:pPr>
          </w:p>
        </w:tc>
      </w:tr>
      <w:tr w:rsidR="00377FE1" w14:paraId="216A6A44" w14:textId="77777777" w:rsidTr="00A9396F">
        <w:trPr>
          <w:trHeight w:val="309"/>
        </w:trPr>
        <w:tc>
          <w:tcPr>
            <w:tcW w:w="1625" w:type="dxa"/>
          </w:tcPr>
          <w:p w14:paraId="25DD1840" w14:textId="77777777" w:rsidR="00377FE1" w:rsidRDefault="00377FE1" w:rsidP="00377FE1">
            <w:pPr>
              <w:jc w:val="center"/>
              <w:rPr>
                <w:rFonts w:ascii="Verdana" w:eastAsia="Times New Roman" w:hAnsi="Verdana" w:cs="Tahoma"/>
                <w:lang w:eastAsia="en-GB"/>
              </w:rPr>
            </w:pPr>
          </w:p>
        </w:tc>
        <w:tc>
          <w:tcPr>
            <w:tcW w:w="7868" w:type="dxa"/>
          </w:tcPr>
          <w:p w14:paraId="2DF815D5" w14:textId="77777777" w:rsidR="00377FE1" w:rsidRDefault="00377FE1" w:rsidP="00377FE1"/>
        </w:tc>
      </w:tr>
      <w:tr w:rsidR="00377FE1" w14:paraId="678FD3CB" w14:textId="77777777" w:rsidTr="00A9396F">
        <w:trPr>
          <w:trHeight w:val="309"/>
        </w:trPr>
        <w:tc>
          <w:tcPr>
            <w:tcW w:w="1625" w:type="dxa"/>
          </w:tcPr>
          <w:p w14:paraId="2F5DE5A5" w14:textId="77777777" w:rsidR="00377FE1" w:rsidRDefault="00377FE1" w:rsidP="00377FE1">
            <w:pPr>
              <w:jc w:val="center"/>
              <w:rPr>
                <w:rFonts w:ascii="Verdana" w:eastAsia="Times New Roman" w:hAnsi="Verdana" w:cs="Tahoma"/>
                <w:lang w:eastAsia="en-GB"/>
              </w:rPr>
            </w:pPr>
          </w:p>
        </w:tc>
        <w:tc>
          <w:tcPr>
            <w:tcW w:w="7868" w:type="dxa"/>
          </w:tcPr>
          <w:p w14:paraId="403FB858" w14:textId="77777777" w:rsidR="00377FE1" w:rsidRDefault="00377FE1" w:rsidP="00377FE1"/>
        </w:tc>
      </w:tr>
    </w:tbl>
    <w:p w14:paraId="039F599C" w14:textId="77777777" w:rsidR="00186C79" w:rsidRDefault="00186C79" w:rsidP="003F28D1"/>
    <w:sectPr w:rsidR="00186C79" w:rsidSect="00FE451B">
      <w:pgSz w:w="11906" w:h="16838"/>
      <w:pgMar w:top="992"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B37D3" w14:textId="77777777" w:rsidR="005E166F" w:rsidRDefault="005E166F" w:rsidP="009103C0">
      <w:pPr>
        <w:spacing w:after="0" w:line="240" w:lineRule="auto"/>
      </w:pPr>
      <w:r>
        <w:separator/>
      </w:r>
    </w:p>
  </w:endnote>
  <w:endnote w:type="continuationSeparator" w:id="0">
    <w:p w14:paraId="7026763F" w14:textId="77777777" w:rsidR="005E166F" w:rsidRDefault="005E166F" w:rsidP="0091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51DDD" w14:textId="77777777" w:rsidR="005E166F" w:rsidRDefault="005E166F" w:rsidP="009103C0">
      <w:pPr>
        <w:spacing w:after="0" w:line="240" w:lineRule="auto"/>
      </w:pPr>
      <w:r>
        <w:separator/>
      </w:r>
    </w:p>
  </w:footnote>
  <w:footnote w:type="continuationSeparator" w:id="0">
    <w:p w14:paraId="408BBA8E" w14:textId="77777777" w:rsidR="005E166F" w:rsidRDefault="005E166F" w:rsidP="00910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5388"/>
    <w:multiLevelType w:val="hybridMultilevel"/>
    <w:tmpl w:val="91783A8E"/>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15:restartNumberingAfterBreak="0">
    <w:nsid w:val="0ADB205F"/>
    <w:multiLevelType w:val="hybridMultilevel"/>
    <w:tmpl w:val="3F64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B68DB"/>
    <w:multiLevelType w:val="hybridMultilevel"/>
    <w:tmpl w:val="9E047E88"/>
    <w:lvl w:ilvl="0" w:tplc="B166311C">
      <w:start w:val="1"/>
      <w:numFmt w:val="decimal"/>
      <w:lvlText w:val="%1."/>
      <w:lvlJc w:val="left"/>
      <w:pPr>
        <w:tabs>
          <w:tab w:val="num" w:pos="435"/>
        </w:tabs>
        <w:ind w:left="435" w:hanging="435"/>
      </w:pPr>
      <w:rPr>
        <w:rFonts w:hint="default"/>
        <w:b w:val="0"/>
        <w:i w:val="0"/>
        <w:color w:val="auto"/>
      </w:rPr>
    </w:lvl>
    <w:lvl w:ilvl="1" w:tplc="267E0722">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110016"/>
    <w:multiLevelType w:val="hybridMultilevel"/>
    <w:tmpl w:val="0E8A1C62"/>
    <w:lvl w:ilvl="0" w:tplc="08090001">
      <w:start w:val="1"/>
      <w:numFmt w:val="bullet"/>
      <w:lvlText w:val=""/>
      <w:lvlJc w:val="left"/>
      <w:pPr>
        <w:ind w:left="1004" w:hanging="360"/>
      </w:pPr>
      <w:rPr>
        <w:rFonts w:ascii="Symbol" w:hAnsi="Symbol" w:hint="default"/>
        <w:strike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DAB7D62"/>
    <w:multiLevelType w:val="hybridMultilevel"/>
    <w:tmpl w:val="51825BB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604EC"/>
    <w:multiLevelType w:val="hybridMultilevel"/>
    <w:tmpl w:val="DFCC475A"/>
    <w:lvl w:ilvl="0" w:tplc="132E4B02">
      <w:start w:val="27"/>
      <w:numFmt w:val="decimal"/>
      <w:lvlText w:val="%1."/>
      <w:lvlJc w:val="left"/>
      <w:pPr>
        <w:ind w:left="644" w:hanging="360"/>
      </w:pPr>
      <w:rPr>
        <w:rFonts w:eastAsia="Times New Roman" w:cs="Arial" w:hint="default"/>
        <w:b w:val="0"/>
        <w:bCs/>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E0004"/>
    <w:multiLevelType w:val="hybridMultilevel"/>
    <w:tmpl w:val="94200EBC"/>
    <w:lvl w:ilvl="0" w:tplc="928A4282">
      <w:start w:val="1"/>
      <w:numFmt w:val="decimal"/>
      <w:lvlText w:val="%1."/>
      <w:lvlJc w:val="left"/>
      <w:pPr>
        <w:ind w:left="644" w:hanging="360"/>
      </w:pPr>
      <w:rPr>
        <w:rFonts w:eastAsia="Times New Roman" w:cs="Arial" w:hint="default"/>
        <w:strike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12829E2"/>
    <w:multiLevelType w:val="hybridMultilevel"/>
    <w:tmpl w:val="1DCCA346"/>
    <w:lvl w:ilvl="0" w:tplc="9104EF48">
      <w:start w:val="1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2FE2D69"/>
    <w:multiLevelType w:val="hybridMultilevel"/>
    <w:tmpl w:val="DAE2AEEE"/>
    <w:lvl w:ilvl="0" w:tplc="22F2F796">
      <w:start w:val="1"/>
      <w:numFmt w:val="decimal"/>
      <w:lvlText w:val="%1."/>
      <w:lvlJc w:val="left"/>
      <w:pPr>
        <w:ind w:left="644" w:hanging="360"/>
      </w:pPr>
      <w:rPr>
        <w:rFonts w:eastAsia="Times New Roman" w:cs="Arial" w:hint="default"/>
        <w:b w:val="0"/>
        <w:bCs/>
        <w:strike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C16021A"/>
    <w:multiLevelType w:val="hybridMultilevel"/>
    <w:tmpl w:val="9D1E368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027B62"/>
    <w:multiLevelType w:val="hybridMultilevel"/>
    <w:tmpl w:val="5CFA5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8060DF"/>
    <w:multiLevelType w:val="hybridMultilevel"/>
    <w:tmpl w:val="71E82A58"/>
    <w:lvl w:ilvl="0" w:tplc="F08E0628">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A20688"/>
    <w:multiLevelType w:val="hybridMultilevel"/>
    <w:tmpl w:val="D480BFA6"/>
    <w:lvl w:ilvl="0" w:tplc="22F2F796">
      <w:start w:val="1"/>
      <w:numFmt w:val="decimal"/>
      <w:lvlText w:val="%1."/>
      <w:lvlJc w:val="left"/>
      <w:pPr>
        <w:ind w:left="644" w:hanging="360"/>
      </w:pPr>
      <w:rPr>
        <w:rFonts w:eastAsia="Times New Roman" w:cs="Arial" w:hint="default"/>
        <w:b w:val="0"/>
        <w:bCs/>
        <w:strike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7D63E7E"/>
    <w:multiLevelType w:val="hybridMultilevel"/>
    <w:tmpl w:val="26165FF0"/>
    <w:lvl w:ilvl="0" w:tplc="C01A3E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612BE7"/>
    <w:multiLevelType w:val="hybridMultilevel"/>
    <w:tmpl w:val="0BA4DF5E"/>
    <w:lvl w:ilvl="0" w:tplc="22F2F796">
      <w:start w:val="1"/>
      <w:numFmt w:val="decimal"/>
      <w:lvlText w:val="%1."/>
      <w:lvlJc w:val="left"/>
      <w:pPr>
        <w:ind w:left="644" w:hanging="360"/>
      </w:pPr>
      <w:rPr>
        <w:rFonts w:eastAsia="Times New Roman" w:cs="Arial" w:hint="default"/>
        <w:b w:val="0"/>
        <w:bCs/>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9274FA"/>
    <w:multiLevelType w:val="hybridMultilevel"/>
    <w:tmpl w:val="CC68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F286F"/>
    <w:multiLevelType w:val="hybridMultilevel"/>
    <w:tmpl w:val="E77C215C"/>
    <w:lvl w:ilvl="0" w:tplc="D1B6BB6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A13BD"/>
    <w:multiLevelType w:val="hybridMultilevel"/>
    <w:tmpl w:val="3A04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15995"/>
    <w:multiLevelType w:val="hybridMultilevel"/>
    <w:tmpl w:val="0064353A"/>
    <w:lvl w:ilvl="0" w:tplc="22F2F796">
      <w:start w:val="1"/>
      <w:numFmt w:val="decimal"/>
      <w:lvlText w:val="%1."/>
      <w:lvlJc w:val="left"/>
      <w:pPr>
        <w:ind w:left="928" w:hanging="360"/>
      </w:pPr>
      <w:rPr>
        <w:rFonts w:eastAsia="Times New Roman" w:cs="Arial" w:hint="default"/>
        <w:b w:val="0"/>
        <w:bCs/>
        <w:strike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48C37A3"/>
    <w:multiLevelType w:val="hybridMultilevel"/>
    <w:tmpl w:val="4922101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59E86951"/>
    <w:multiLevelType w:val="hybridMultilevel"/>
    <w:tmpl w:val="42F2A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34351E"/>
    <w:multiLevelType w:val="hybridMultilevel"/>
    <w:tmpl w:val="94200EBC"/>
    <w:lvl w:ilvl="0" w:tplc="928A4282">
      <w:start w:val="1"/>
      <w:numFmt w:val="decimal"/>
      <w:lvlText w:val="%1."/>
      <w:lvlJc w:val="left"/>
      <w:pPr>
        <w:ind w:left="644" w:hanging="360"/>
      </w:pPr>
      <w:rPr>
        <w:rFonts w:eastAsia="Times New Roman" w:cs="Arial" w:hint="default"/>
        <w:strike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0F26B98"/>
    <w:multiLevelType w:val="hybridMultilevel"/>
    <w:tmpl w:val="D7A2075A"/>
    <w:lvl w:ilvl="0" w:tplc="3F202E8C">
      <w:start w:val="1"/>
      <w:numFmt w:val="decimal"/>
      <w:lvlText w:val="%1."/>
      <w:lvlJc w:val="left"/>
      <w:pPr>
        <w:ind w:left="1364" w:hanging="360"/>
      </w:pPr>
      <w:rPr>
        <w:rFonts w:eastAsia="Times New Roman"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9B51CE"/>
    <w:multiLevelType w:val="hybridMultilevel"/>
    <w:tmpl w:val="2FA2B9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23E3576"/>
    <w:multiLevelType w:val="hybridMultilevel"/>
    <w:tmpl w:val="52B0876E"/>
    <w:lvl w:ilvl="0" w:tplc="08090001">
      <w:start w:val="1"/>
      <w:numFmt w:val="bullet"/>
      <w:lvlText w:val=""/>
      <w:lvlJc w:val="left"/>
      <w:pPr>
        <w:ind w:left="1004" w:hanging="360"/>
      </w:pPr>
      <w:rPr>
        <w:rFonts w:ascii="Symbol" w:hAnsi="Symbol" w:hint="default"/>
        <w:strike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62657B91"/>
    <w:multiLevelType w:val="hybridMultilevel"/>
    <w:tmpl w:val="7194A4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7" w15:restartNumberingAfterBreak="0">
    <w:nsid w:val="6CC75C2F"/>
    <w:multiLevelType w:val="hybridMultilevel"/>
    <w:tmpl w:val="6DEEA9A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6D257C19"/>
    <w:multiLevelType w:val="hybridMultilevel"/>
    <w:tmpl w:val="FAB48FB2"/>
    <w:lvl w:ilvl="0" w:tplc="82825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F552CD"/>
    <w:multiLevelType w:val="hybridMultilevel"/>
    <w:tmpl w:val="9D040A18"/>
    <w:lvl w:ilvl="0" w:tplc="22F2F796">
      <w:start w:val="1"/>
      <w:numFmt w:val="decimal"/>
      <w:lvlText w:val="%1."/>
      <w:lvlJc w:val="left"/>
      <w:pPr>
        <w:ind w:left="928" w:hanging="360"/>
      </w:pPr>
      <w:rPr>
        <w:rFonts w:eastAsia="Times New Roman" w:cs="Arial" w:hint="default"/>
        <w:b w:val="0"/>
        <w:bCs/>
        <w:strike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D6C5A18"/>
    <w:multiLevelType w:val="hybridMultilevel"/>
    <w:tmpl w:val="2AC2ADAE"/>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1" w15:restartNumberingAfterBreak="0">
    <w:nsid w:val="7E167202"/>
    <w:multiLevelType w:val="hybridMultilevel"/>
    <w:tmpl w:val="448E4F72"/>
    <w:lvl w:ilvl="0" w:tplc="2C0E6012">
      <w:start w:val="5"/>
      <w:numFmt w:val="decimal"/>
      <w:lvlText w:val="%1."/>
      <w:lvlJc w:val="left"/>
      <w:pPr>
        <w:ind w:left="720" w:hanging="360"/>
      </w:pPr>
      <w:rPr>
        <w:rFonts w:hint="default"/>
        <w:b w:val="0"/>
        <w:i w:val="0"/>
        <w:strike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8B39BD"/>
    <w:multiLevelType w:val="hybridMultilevel"/>
    <w:tmpl w:val="26165FF0"/>
    <w:lvl w:ilvl="0" w:tplc="C01A3E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1"/>
  </w:num>
  <w:num w:numId="4">
    <w:abstractNumId w:val="20"/>
  </w:num>
  <w:num w:numId="5">
    <w:abstractNumId w:val="4"/>
  </w:num>
  <w:num w:numId="6">
    <w:abstractNumId w:val="17"/>
  </w:num>
  <w:num w:numId="7">
    <w:abstractNumId w:val="16"/>
  </w:num>
  <w:num w:numId="8">
    <w:abstractNumId w:val="15"/>
  </w:num>
  <w:num w:numId="9">
    <w:abstractNumId w:val="28"/>
  </w:num>
  <w:num w:numId="10">
    <w:abstractNumId w:val="19"/>
  </w:num>
  <w:num w:numId="11">
    <w:abstractNumId w:val="12"/>
  </w:num>
  <w:num w:numId="12">
    <w:abstractNumId w:val="11"/>
  </w:num>
  <w:num w:numId="13">
    <w:abstractNumId w:val="9"/>
  </w:num>
  <w:num w:numId="14">
    <w:abstractNumId w:val="10"/>
  </w:num>
  <w:num w:numId="15">
    <w:abstractNumId w:val="26"/>
  </w:num>
  <w:num w:numId="16">
    <w:abstractNumId w:val="25"/>
  </w:num>
  <w:num w:numId="17">
    <w:abstractNumId w:val="23"/>
  </w:num>
  <w:num w:numId="18">
    <w:abstractNumId w:val="13"/>
  </w:num>
  <w:num w:numId="19">
    <w:abstractNumId w:val="32"/>
  </w:num>
  <w:num w:numId="20">
    <w:abstractNumId w:val="27"/>
  </w:num>
  <w:num w:numId="21">
    <w:abstractNumId w:val="7"/>
  </w:num>
  <w:num w:numId="22">
    <w:abstractNumId w:val="22"/>
  </w:num>
  <w:num w:numId="23">
    <w:abstractNumId w:val="24"/>
  </w:num>
  <w:num w:numId="24">
    <w:abstractNumId w:val="3"/>
  </w:num>
  <w:num w:numId="25">
    <w:abstractNumId w:val="6"/>
  </w:num>
  <w:num w:numId="26">
    <w:abstractNumId w:val="21"/>
  </w:num>
  <w:num w:numId="27">
    <w:abstractNumId w:val="8"/>
  </w:num>
  <w:num w:numId="28">
    <w:abstractNumId w:val="5"/>
  </w:num>
  <w:num w:numId="29">
    <w:abstractNumId w:val="0"/>
  </w:num>
  <w:num w:numId="30">
    <w:abstractNumId w:val="14"/>
  </w:num>
  <w:num w:numId="31">
    <w:abstractNumId w:val="29"/>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BC"/>
    <w:rsid w:val="000024BE"/>
    <w:rsid w:val="000046E3"/>
    <w:rsid w:val="00004EC0"/>
    <w:rsid w:val="000055F4"/>
    <w:rsid w:val="000059AD"/>
    <w:rsid w:val="000059C2"/>
    <w:rsid w:val="00006B27"/>
    <w:rsid w:val="00006B2C"/>
    <w:rsid w:val="00013C26"/>
    <w:rsid w:val="00015FC3"/>
    <w:rsid w:val="00016DFA"/>
    <w:rsid w:val="00020A7E"/>
    <w:rsid w:val="00021889"/>
    <w:rsid w:val="000229AE"/>
    <w:rsid w:val="00022CCE"/>
    <w:rsid w:val="00024A4E"/>
    <w:rsid w:val="000277AB"/>
    <w:rsid w:val="000317B6"/>
    <w:rsid w:val="00031932"/>
    <w:rsid w:val="00031D0E"/>
    <w:rsid w:val="00032854"/>
    <w:rsid w:val="0003433A"/>
    <w:rsid w:val="00035166"/>
    <w:rsid w:val="00037729"/>
    <w:rsid w:val="00040085"/>
    <w:rsid w:val="00041F75"/>
    <w:rsid w:val="000422A0"/>
    <w:rsid w:val="000456FA"/>
    <w:rsid w:val="000459FB"/>
    <w:rsid w:val="0004776C"/>
    <w:rsid w:val="00047E0D"/>
    <w:rsid w:val="000505E8"/>
    <w:rsid w:val="000507FC"/>
    <w:rsid w:val="00052CFA"/>
    <w:rsid w:val="000539C2"/>
    <w:rsid w:val="00054EAB"/>
    <w:rsid w:val="000570F9"/>
    <w:rsid w:val="00057B0A"/>
    <w:rsid w:val="00057DA3"/>
    <w:rsid w:val="0006123C"/>
    <w:rsid w:val="00062141"/>
    <w:rsid w:val="00062D77"/>
    <w:rsid w:val="000646EE"/>
    <w:rsid w:val="0007114A"/>
    <w:rsid w:val="000712AE"/>
    <w:rsid w:val="00075EF7"/>
    <w:rsid w:val="000778A9"/>
    <w:rsid w:val="000801A6"/>
    <w:rsid w:val="00083C89"/>
    <w:rsid w:val="00084075"/>
    <w:rsid w:val="0008526A"/>
    <w:rsid w:val="000876BD"/>
    <w:rsid w:val="0009156B"/>
    <w:rsid w:val="00091597"/>
    <w:rsid w:val="000932C9"/>
    <w:rsid w:val="000A00E0"/>
    <w:rsid w:val="000A0220"/>
    <w:rsid w:val="000A1159"/>
    <w:rsid w:val="000A4BFA"/>
    <w:rsid w:val="000A61EF"/>
    <w:rsid w:val="000B268C"/>
    <w:rsid w:val="000B362D"/>
    <w:rsid w:val="000B44E1"/>
    <w:rsid w:val="000B5373"/>
    <w:rsid w:val="000C030B"/>
    <w:rsid w:val="000C5FFE"/>
    <w:rsid w:val="000C7486"/>
    <w:rsid w:val="000C7A12"/>
    <w:rsid w:val="000D0DDC"/>
    <w:rsid w:val="000D590A"/>
    <w:rsid w:val="000D675A"/>
    <w:rsid w:val="000D773A"/>
    <w:rsid w:val="000E0BFB"/>
    <w:rsid w:val="000E14AF"/>
    <w:rsid w:val="000E1B0D"/>
    <w:rsid w:val="000E5D3A"/>
    <w:rsid w:val="000E5DE2"/>
    <w:rsid w:val="000F141A"/>
    <w:rsid w:val="000F4982"/>
    <w:rsid w:val="000F4C6B"/>
    <w:rsid w:val="000F62CD"/>
    <w:rsid w:val="000F6D06"/>
    <w:rsid w:val="00100435"/>
    <w:rsid w:val="0010457B"/>
    <w:rsid w:val="0010474A"/>
    <w:rsid w:val="00106E8B"/>
    <w:rsid w:val="00111A9B"/>
    <w:rsid w:val="001125A0"/>
    <w:rsid w:val="001141C6"/>
    <w:rsid w:val="00115D3A"/>
    <w:rsid w:val="001167B3"/>
    <w:rsid w:val="00120957"/>
    <w:rsid w:val="001216A6"/>
    <w:rsid w:val="00123102"/>
    <w:rsid w:val="00123283"/>
    <w:rsid w:val="00123DCD"/>
    <w:rsid w:val="00124448"/>
    <w:rsid w:val="00125C14"/>
    <w:rsid w:val="00126048"/>
    <w:rsid w:val="001305ED"/>
    <w:rsid w:val="00132C7B"/>
    <w:rsid w:val="001332D6"/>
    <w:rsid w:val="00133EE9"/>
    <w:rsid w:val="0013561A"/>
    <w:rsid w:val="00135EA6"/>
    <w:rsid w:val="00136043"/>
    <w:rsid w:val="00136593"/>
    <w:rsid w:val="001367BD"/>
    <w:rsid w:val="00137383"/>
    <w:rsid w:val="00137D17"/>
    <w:rsid w:val="001449E7"/>
    <w:rsid w:val="00144F65"/>
    <w:rsid w:val="001461AD"/>
    <w:rsid w:val="00147394"/>
    <w:rsid w:val="00151CAB"/>
    <w:rsid w:val="001529C8"/>
    <w:rsid w:val="00152A32"/>
    <w:rsid w:val="00152E11"/>
    <w:rsid w:val="00155502"/>
    <w:rsid w:val="00156F0B"/>
    <w:rsid w:val="00160FC3"/>
    <w:rsid w:val="00161B2E"/>
    <w:rsid w:val="001632A5"/>
    <w:rsid w:val="001640A3"/>
    <w:rsid w:val="001668A7"/>
    <w:rsid w:val="00170BE7"/>
    <w:rsid w:val="00173F48"/>
    <w:rsid w:val="00175F78"/>
    <w:rsid w:val="00176C40"/>
    <w:rsid w:val="00180426"/>
    <w:rsid w:val="00181D15"/>
    <w:rsid w:val="001821B4"/>
    <w:rsid w:val="001826B6"/>
    <w:rsid w:val="001847ED"/>
    <w:rsid w:val="001855EC"/>
    <w:rsid w:val="00185996"/>
    <w:rsid w:val="00185E9A"/>
    <w:rsid w:val="00186C79"/>
    <w:rsid w:val="00186FCF"/>
    <w:rsid w:val="00187FC4"/>
    <w:rsid w:val="0019281E"/>
    <w:rsid w:val="001937B6"/>
    <w:rsid w:val="001946B5"/>
    <w:rsid w:val="00194EB1"/>
    <w:rsid w:val="001956B7"/>
    <w:rsid w:val="00195D03"/>
    <w:rsid w:val="001A0995"/>
    <w:rsid w:val="001A4544"/>
    <w:rsid w:val="001A4728"/>
    <w:rsid w:val="001A7B63"/>
    <w:rsid w:val="001B0CED"/>
    <w:rsid w:val="001B2825"/>
    <w:rsid w:val="001B2AF2"/>
    <w:rsid w:val="001B5269"/>
    <w:rsid w:val="001B6F82"/>
    <w:rsid w:val="001B7685"/>
    <w:rsid w:val="001B7DCD"/>
    <w:rsid w:val="001B7E7B"/>
    <w:rsid w:val="001C087E"/>
    <w:rsid w:val="001C1951"/>
    <w:rsid w:val="001C2F41"/>
    <w:rsid w:val="001D0901"/>
    <w:rsid w:val="001D2401"/>
    <w:rsid w:val="001D295E"/>
    <w:rsid w:val="001D57BE"/>
    <w:rsid w:val="001E12AA"/>
    <w:rsid w:val="001E14CE"/>
    <w:rsid w:val="001E1F91"/>
    <w:rsid w:val="001E3E51"/>
    <w:rsid w:val="001E44A6"/>
    <w:rsid w:val="001E4EC7"/>
    <w:rsid w:val="001E6BFE"/>
    <w:rsid w:val="001E6C20"/>
    <w:rsid w:val="001F0F66"/>
    <w:rsid w:val="001F3E19"/>
    <w:rsid w:val="001F514A"/>
    <w:rsid w:val="0020061A"/>
    <w:rsid w:val="00202B56"/>
    <w:rsid w:val="002070ED"/>
    <w:rsid w:val="002076D0"/>
    <w:rsid w:val="00212EC2"/>
    <w:rsid w:val="00213193"/>
    <w:rsid w:val="002176A5"/>
    <w:rsid w:val="00217D5D"/>
    <w:rsid w:val="00221E04"/>
    <w:rsid w:val="00223CE1"/>
    <w:rsid w:val="00224E78"/>
    <w:rsid w:val="0023509B"/>
    <w:rsid w:val="00235AB2"/>
    <w:rsid w:val="00243210"/>
    <w:rsid w:val="002435FC"/>
    <w:rsid w:val="00243FB7"/>
    <w:rsid w:val="00247DF0"/>
    <w:rsid w:val="002507F2"/>
    <w:rsid w:val="00251598"/>
    <w:rsid w:val="00251B6B"/>
    <w:rsid w:val="00252A10"/>
    <w:rsid w:val="002540D1"/>
    <w:rsid w:val="00260433"/>
    <w:rsid w:val="002617AD"/>
    <w:rsid w:val="0026281E"/>
    <w:rsid w:val="00262E3B"/>
    <w:rsid w:val="00264956"/>
    <w:rsid w:val="00272762"/>
    <w:rsid w:val="00273FBA"/>
    <w:rsid w:val="00280543"/>
    <w:rsid w:val="002805C5"/>
    <w:rsid w:val="00280B91"/>
    <w:rsid w:val="0028258F"/>
    <w:rsid w:val="0028288E"/>
    <w:rsid w:val="002838F8"/>
    <w:rsid w:val="00284A0E"/>
    <w:rsid w:val="00285784"/>
    <w:rsid w:val="002870CF"/>
    <w:rsid w:val="0029145F"/>
    <w:rsid w:val="00291DC5"/>
    <w:rsid w:val="0029344F"/>
    <w:rsid w:val="00293C63"/>
    <w:rsid w:val="00294A8D"/>
    <w:rsid w:val="002951F8"/>
    <w:rsid w:val="00296731"/>
    <w:rsid w:val="00297778"/>
    <w:rsid w:val="00297C4D"/>
    <w:rsid w:val="002A130A"/>
    <w:rsid w:val="002A2AC3"/>
    <w:rsid w:val="002A42FF"/>
    <w:rsid w:val="002A4342"/>
    <w:rsid w:val="002A6952"/>
    <w:rsid w:val="002A7D4D"/>
    <w:rsid w:val="002B02F4"/>
    <w:rsid w:val="002B2FFF"/>
    <w:rsid w:val="002B474B"/>
    <w:rsid w:val="002B62E5"/>
    <w:rsid w:val="002B738A"/>
    <w:rsid w:val="002C183A"/>
    <w:rsid w:val="002C19E1"/>
    <w:rsid w:val="002C3C6B"/>
    <w:rsid w:val="002C4092"/>
    <w:rsid w:val="002C5621"/>
    <w:rsid w:val="002C5C48"/>
    <w:rsid w:val="002C68C1"/>
    <w:rsid w:val="002C6AC9"/>
    <w:rsid w:val="002D279D"/>
    <w:rsid w:val="002D524A"/>
    <w:rsid w:val="002D5720"/>
    <w:rsid w:val="002E090A"/>
    <w:rsid w:val="002E4C88"/>
    <w:rsid w:val="002E7C44"/>
    <w:rsid w:val="002F294E"/>
    <w:rsid w:val="002F3326"/>
    <w:rsid w:val="002F361D"/>
    <w:rsid w:val="002F488C"/>
    <w:rsid w:val="002F52C0"/>
    <w:rsid w:val="002F5531"/>
    <w:rsid w:val="002F6351"/>
    <w:rsid w:val="002F6945"/>
    <w:rsid w:val="002F7211"/>
    <w:rsid w:val="002F7431"/>
    <w:rsid w:val="002F74AD"/>
    <w:rsid w:val="003012F5"/>
    <w:rsid w:val="003026AD"/>
    <w:rsid w:val="00302AA3"/>
    <w:rsid w:val="003047C2"/>
    <w:rsid w:val="00304803"/>
    <w:rsid w:val="00305454"/>
    <w:rsid w:val="00305C05"/>
    <w:rsid w:val="00307118"/>
    <w:rsid w:val="00311DBB"/>
    <w:rsid w:val="00313551"/>
    <w:rsid w:val="00313A2B"/>
    <w:rsid w:val="0031610C"/>
    <w:rsid w:val="0032007D"/>
    <w:rsid w:val="00320081"/>
    <w:rsid w:val="003204AE"/>
    <w:rsid w:val="00320F3D"/>
    <w:rsid w:val="00321050"/>
    <w:rsid w:val="00322A2E"/>
    <w:rsid w:val="00323D74"/>
    <w:rsid w:val="0032444E"/>
    <w:rsid w:val="00325458"/>
    <w:rsid w:val="0032647D"/>
    <w:rsid w:val="00326F9F"/>
    <w:rsid w:val="003307A8"/>
    <w:rsid w:val="00330E69"/>
    <w:rsid w:val="00332FAE"/>
    <w:rsid w:val="0033378F"/>
    <w:rsid w:val="00337195"/>
    <w:rsid w:val="00344F9F"/>
    <w:rsid w:val="00345232"/>
    <w:rsid w:val="003472F9"/>
    <w:rsid w:val="00347EAE"/>
    <w:rsid w:val="00350221"/>
    <w:rsid w:val="00350CFD"/>
    <w:rsid w:val="00350F4D"/>
    <w:rsid w:val="003514F9"/>
    <w:rsid w:val="00356015"/>
    <w:rsid w:val="003563D4"/>
    <w:rsid w:val="00360852"/>
    <w:rsid w:val="003608AE"/>
    <w:rsid w:val="003629A4"/>
    <w:rsid w:val="00366E8F"/>
    <w:rsid w:val="003677FF"/>
    <w:rsid w:val="00367DE8"/>
    <w:rsid w:val="003726B8"/>
    <w:rsid w:val="00377FE1"/>
    <w:rsid w:val="00380231"/>
    <w:rsid w:val="00380889"/>
    <w:rsid w:val="003819FB"/>
    <w:rsid w:val="00382D2D"/>
    <w:rsid w:val="003839B6"/>
    <w:rsid w:val="00387AA9"/>
    <w:rsid w:val="00394DBE"/>
    <w:rsid w:val="003A0E0A"/>
    <w:rsid w:val="003A1E89"/>
    <w:rsid w:val="003A239D"/>
    <w:rsid w:val="003A42D7"/>
    <w:rsid w:val="003A5ECA"/>
    <w:rsid w:val="003A7A0B"/>
    <w:rsid w:val="003B13BC"/>
    <w:rsid w:val="003B263A"/>
    <w:rsid w:val="003B3F8E"/>
    <w:rsid w:val="003B57E5"/>
    <w:rsid w:val="003C1025"/>
    <w:rsid w:val="003C3DB3"/>
    <w:rsid w:val="003C689B"/>
    <w:rsid w:val="003C6C41"/>
    <w:rsid w:val="003C6D27"/>
    <w:rsid w:val="003D068F"/>
    <w:rsid w:val="003D1BB1"/>
    <w:rsid w:val="003D2642"/>
    <w:rsid w:val="003D33C2"/>
    <w:rsid w:val="003D4A43"/>
    <w:rsid w:val="003D4D65"/>
    <w:rsid w:val="003D792A"/>
    <w:rsid w:val="003D7B4B"/>
    <w:rsid w:val="003E01BB"/>
    <w:rsid w:val="003E1658"/>
    <w:rsid w:val="003E3112"/>
    <w:rsid w:val="003E32DA"/>
    <w:rsid w:val="003E41EC"/>
    <w:rsid w:val="003E42CE"/>
    <w:rsid w:val="003E6A3C"/>
    <w:rsid w:val="003F085B"/>
    <w:rsid w:val="003F168E"/>
    <w:rsid w:val="003F18E9"/>
    <w:rsid w:val="003F28D1"/>
    <w:rsid w:val="003F3746"/>
    <w:rsid w:val="003F4C44"/>
    <w:rsid w:val="003F4CDB"/>
    <w:rsid w:val="00406FB2"/>
    <w:rsid w:val="0040706B"/>
    <w:rsid w:val="00414A31"/>
    <w:rsid w:val="004150CB"/>
    <w:rsid w:val="0041603C"/>
    <w:rsid w:val="00417B8F"/>
    <w:rsid w:val="00417CED"/>
    <w:rsid w:val="004214E3"/>
    <w:rsid w:val="00425A59"/>
    <w:rsid w:val="00426968"/>
    <w:rsid w:val="00427F5B"/>
    <w:rsid w:val="00430BC8"/>
    <w:rsid w:val="00432927"/>
    <w:rsid w:val="00432D76"/>
    <w:rsid w:val="00432FEE"/>
    <w:rsid w:val="0043399F"/>
    <w:rsid w:val="00435B26"/>
    <w:rsid w:val="00436182"/>
    <w:rsid w:val="00437532"/>
    <w:rsid w:val="0043797E"/>
    <w:rsid w:val="00437BF2"/>
    <w:rsid w:val="00437EBC"/>
    <w:rsid w:val="004400BB"/>
    <w:rsid w:val="00440C8F"/>
    <w:rsid w:val="004411F7"/>
    <w:rsid w:val="00442251"/>
    <w:rsid w:val="0044239A"/>
    <w:rsid w:val="004429DB"/>
    <w:rsid w:val="004443AD"/>
    <w:rsid w:val="00444C79"/>
    <w:rsid w:val="004454DC"/>
    <w:rsid w:val="004507DA"/>
    <w:rsid w:val="00453524"/>
    <w:rsid w:val="00453818"/>
    <w:rsid w:val="00454EF6"/>
    <w:rsid w:val="00456727"/>
    <w:rsid w:val="00460063"/>
    <w:rsid w:val="00460E9E"/>
    <w:rsid w:val="00461133"/>
    <w:rsid w:val="00463DC7"/>
    <w:rsid w:val="00464930"/>
    <w:rsid w:val="00465109"/>
    <w:rsid w:val="00466238"/>
    <w:rsid w:val="00470F01"/>
    <w:rsid w:val="00471675"/>
    <w:rsid w:val="00472652"/>
    <w:rsid w:val="0047390C"/>
    <w:rsid w:val="00473917"/>
    <w:rsid w:val="004758BF"/>
    <w:rsid w:val="00476296"/>
    <w:rsid w:val="00481CB2"/>
    <w:rsid w:val="00482640"/>
    <w:rsid w:val="004863DE"/>
    <w:rsid w:val="00486C1B"/>
    <w:rsid w:val="00490A61"/>
    <w:rsid w:val="004926B7"/>
    <w:rsid w:val="00495B3D"/>
    <w:rsid w:val="00496F07"/>
    <w:rsid w:val="00497845"/>
    <w:rsid w:val="004A092F"/>
    <w:rsid w:val="004A1275"/>
    <w:rsid w:val="004A2A32"/>
    <w:rsid w:val="004A2A7C"/>
    <w:rsid w:val="004A743E"/>
    <w:rsid w:val="004B00F1"/>
    <w:rsid w:val="004B0974"/>
    <w:rsid w:val="004B0FA5"/>
    <w:rsid w:val="004B184B"/>
    <w:rsid w:val="004B1F69"/>
    <w:rsid w:val="004B43CC"/>
    <w:rsid w:val="004B5655"/>
    <w:rsid w:val="004B5B1D"/>
    <w:rsid w:val="004B734B"/>
    <w:rsid w:val="004C090B"/>
    <w:rsid w:val="004C10E8"/>
    <w:rsid w:val="004C1660"/>
    <w:rsid w:val="004C2984"/>
    <w:rsid w:val="004C503F"/>
    <w:rsid w:val="004D11AC"/>
    <w:rsid w:val="004D4FAE"/>
    <w:rsid w:val="004D506A"/>
    <w:rsid w:val="004E4237"/>
    <w:rsid w:val="004E5A58"/>
    <w:rsid w:val="004F4AC4"/>
    <w:rsid w:val="004F4BBC"/>
    <w:rsid w:val="0050225D"/>
    <w:rsid w:val="005039F5"/>
    <w:rsid w:val="00506707"/>
    <w:rsid w:val="005071B2"/>
    <w:rsid w:val="005124C1"/>
    <w:rsid w:val="00513586"/>
    <w:rsid w:val="00514AB3"/>
    <w:rsid w:val="00515F32"/>
    <w:rsid w:val="0051605D"/>
    <w:rsid w:val="0051630D"/>
    <w:rsid w:val="00516FF1"/>
    <w:rsid w:val="00520697"/>
    <w:rsid w:val="005209F7"/>
    <w:rsid w:val="00521BEC"/>
    <w:rsid w:val="00521E03"/>
    <w:rsid w:val="00522B62"/>
    <w:rsid w:val="00527F4D"/>
    <w:rsid w:val="00531C7D"/>
    <w:rsid w:val="0053257F"/>
    <w:rsid w:val="005368C0"/>
    <w:rsid w:val="00540558"/>
    <w:rsid w:val="0054187C"/>
    <w:rsid w:val="005424AF"/>
    <w:rsid w:val="005425E4"/>
    <w:rsid w:val="00542CCC"/>
    <w:rsid w:val="0054384C"/>
    <w:rsid w:val="00543C15"/>
    <w:rsid w:val="00543F75"/>
    <w:rsid w:val="00545540"/>
    <w:rsid w:val="00545C43"/>
    <w:rsid w:val="0055163F"/>
    <w:rsid w:val="00554D00"/>
    <w:rsid w:val="0055511A"/>
    <w:rsid w:val="00560B7D"/>
    <w:rsid w:val="00561598"/>
    <w:rsid w:val="005616E8"/>
    <w:rsid w:val="005627F9"/>
    <w:rsid w:val="005630E4"/>
    <w:rsid w:val="00563C99"/>
    <w:rsid w:val="00563EEA"/>
    <w:rsid w:val="00566E3A"/>
    <w:rsid w:val="00570F9E"/>
    <w:rsid w:val="0057107E"/>
    <w:rsid w:val="00571883"/>
    <w:rsid w:val="0057216D"/>
    <w:rsid w:val="005739D6"/>
    <w:rsid w:val="00573AF7"/>
    <w:rsid w:val="00574F72"/>
    <w:rsid w:val="005774D4"/>
    <w:rsid w:val="005802EE"/>
    <w:rsid w:val="00580AD9"/>
    <w:rsid w:val="0058200E"/>
    <w:rsid w:val="00582068"/>
    <w:rsid w:val="00583841"/>
    <w:rsid w:val="00584836"/>
    <w:rsid w:val="00586F08"/>
    <w:rsid w:val="0058798E"/>
    <w:rsid w:val="00587E64"/>
    <w:rsid w:val="005909B5"/>
    <w:rsid w:val="0059116F"/>
    <w:rsid w:val="00592832"/>
    <w:rsid w:val="005928E5"/>
    <w:rsid w:val="00592B92"/>
    <w:rsid w:val="00593E7F"/>
    <w:rsid w:val="0059403D"/>
    <w:rsid w:val="00594632"/>
    <w:rsid w:val="00594749"/>
    <w:rsid w:val="00596AD2"/>
    <w:rsid w:val="005A68B5"/>
    <w:rsid w:val="005A7453"/>
    <w:rsid w:val="005B2CD4"/>
    <w:rsid w:val="005C041D"/>
    <w:rsid w:val="005C12CC"/>
    <w:rsid w:val="005C14AE"/>
    <w:rsid w:val="005C2098"/>
    <w:rsid w:val="005C4CE5"/>
    <w:rsid w:val="005D4563"/>
    <w:rsid w:val="005D4B81"/>
    <w:rsid w:val="005D5A2C"/>
    <w:rsid w:val="005D7129"/>
    <w:rsid w:val="005D7F3F"/>
    <w:rsid w:val="005E166F"/>
    <w:rsid w:val="005E226C"/>
    <w:rsid w:val="005E2761"/>
    <w:rsid w:val="005E36D8"/>
    <w:rsid w:val="005E39A7"/>
    <w:rsid w:val="005E40AB"/>
    <w:rsid w:val="005E574E"/>
    <w:rsid w:val="005E62CD"/>
    <w:rsid w:val="005E702A"/>
    <w:rsid w:val="005E71B6"/>
    <w:rsid w:val="005E72EA"/>
    <w:rsid w:val="005E798D"/>
    <w:rsid w:val="005F0D37"/>
    <w:rsid w:val="005F2AF2"/>
    <w:rsid w:val="005F2E78"/>
    <w:rsid w:val="005F4E17"/>
    <w:rsid w:val="005F5CD0"/>
    <w:rsid w:val="005F66C2"/>
    <w:rsid w:val="005F67CB"/>
    <w:rsid w:val="005F7340"/>
    <w:rsid w:val="00600987"/>
    <w:rsid w:val="006016A2"/>
    <w:rsid w:val="006031A1"/>
    <w:rsid w:val="0060364F"/>
    <w:rsid w:val="00604D4A"/>
    <w:rsid w:val="00606341"/>
    <w:rsid w:val="00606D85"/>
    <w:rsid w:val="00606F5C"/>
    <w:rsid w:val="00610954"/>
    <w:rsid w:val="0061280E"/>
    <w:rsid w:val="00614AA4"/>
    <w:rsid w:val="00614DC1"/>
    <w:rsid w:val="00616F37"/>
    <w:rsid w:val="00620420"/>
    <w:rsid w:val="0062480B"/>
    <w:rsid w:val="00626B34"/>
    <w:rsid w:val="00627D08"/>
    <w:rsid w:val="00627EDA"/>
    <w:rsid w:val="006330E7"/>
    <w:rsid w:val="006343F5"/>
    <w:rsid w:val="00634A66"/>
    <w:rsid w:val="006355D5"/>
    <w:rsid w:val="00637691"/>
    <w:rsid w:val="00640639"/>
    <w:rsid w:val="00641413"/>
    <w:rsid w:val="006428EA"/>
    <w:rsid w:val="0064359E"/>
    <w:rsid w:val="006435F1"/>
    <w:rsid w:val="006449D3"/>
    <w:rsid w:val="00644D85"/>
    <w:rsid w:val="0064519A"/>
    <w:rsid w:val="00645A60"/>
    <w:rsid w:val="00645D19"/>
    <w:rsid w:val="00646928"/>
    <w:rsid w:val="00653D63"/>
    <w:rsid w:val="00655031"/>
    <w:rsid w:val="00655349"/>
    <w:rsid w:val="00655BD1"/>
    <w:rsid w:val="00656115"/>
    <w:rsid w:val="0065777C"/>
    <w:rsid w:val="006578DC"/>
    <w:rsid w:val="0065792F"/>
    <w:rsid w:val="00660DCF"/>
    <w:rsid w:val="00661D5E"/>
    <w:rsid w:val="00661EBE"/>
    <w:rsid w:val="00662D92"/>
    <w:rsid w:val="0066326A"/>
    <w:rsid w:val="00663C45"/>
    <w:rsid w:val="00663F5D"/>
    <w:rsid w:val="00663F85"/>
    <w:rsid w:val="00664CEF"/>
    <w:rsid w:val="006719AF"/>
    <w:rsid w:val="00671BDF"/>
    <w:rsid w:val="006724F0"/>
    <w:rsid w:val="00676583"/>
    <w:rsid w:val="00680F1D"/>
    <w:rsid w:val="00681AEA"/>
    <w:rsid w:val="00682676"/>
    <w:rsid w:val="00683684"/>
    <w:rsid w:val="006836B7"/>
    <w:rsid w:val="006860B4"/>
    <w:rsid w:val="00690216"/>
    <w:rsid w:val="0069045F"/>
    <w:rsid w:val="00690849"/>
    <w:rsid w:val="0069491B"/>
    <w:rsid w:val="00695FBD"/>
    <w:rsid w:val="00696EF4"/>
    <w:rsid w:val="006A1277"/>
    <w:rsid w:val="006A3C6A"/>
    <w:rsid w:val="006A3CF8"/>
    <w:rsid w:val="006A5682"/>
    <w:rsid w:val="006B0C26"/>
    <w:rsid w:val="006B43B3"/>
    <w:rsid w:val="006B45BF"/>
    <w:rsid w:val="006B6843"/>
    <w:rsid w:val="006C26C6"/>
    <w:rsid w:val="006C3A88"/>
    <w:rsid w:val="006C4119"/>
    <w:rsid w:val="006C4C60"/>
    <w:rsid w:val="006C5F16"/>
    <w:rsid w:val="006C6678"/>
    <w:rsid w:val="006C66B5"/>
    <w:rsid w:val="006D1C6E"/>
    <w:rsid w:val="006D30F8"/>
    <w:rsid w:val="006D51D6"/>
    <w:rsid w:val="006D6B22"/>
    <w:rsid w:val="006D75E5"/>
    <w:rsid w:val="006E05CA"/>
    <w:rsid w:val="006E1634"/>
    <w:rsid w:val="006E3EA0"/>
    <w:rsid w:val="006E4BAE"/>
    <w:rsid w:val="006E5856"/>
    <w:rsid w:val="006E6255"/>
    <w:rsid w:val="006E66F8"/>
    <w:rsid w:val="006F04EF"/>
    <w:rsid w:val="006F4A9D"/>
    <w:rsid w:val="006F4ABF"/>
    <w:rsid w:val="006F7E1C"/>
    <w:rsid w:val="00701C56"/>
    <w:rsid w:val="00702747"/>
    <w:rsid w:val="00703F7F"/>
    <w:rsid w:val="00707577"/>
    <w:rsid w:val="00707E71"/>
    <w:rsid w:val="0071045F"/>
    <w:rsid w:val="0071056F"/>
    <w:rsid w:val="00717A86"/>
    <w:rsid w:val="00720334"/>
    <w:rsid w:val="007210C5"/>
    <w:rsid w:val="00721575"/>
    <w:rsid w:val="00725176"/>
    <w:rsid w:val="0072613E"/>
    <w:rsid w:val="007319EF"/>
    <w:rsid w:val="0073546E"/>
    <w:rsid w:val="0073747C"/>
    <w:rsid w:val="00741DB1"/>
    <w:rsid w:val="00741F96"/>
    <w:rsid w:val="00742902"/>
    <w:rsid w:val="00746EBE"/>
    <w:rsid w:val="007475BB"/>
    <w:rsid w:val="00754F86"/>
    <w:rsid w:val="007554AA"/>
    <w:rsid w:val="0075736F"/>
    <w:rsid w:val="007573C1"/>
    <w:rsid w:val="00760F96"/>
    <w:rsid w:val="007621D3"/>
    <w:rsid w:val="00763BF7"/>
    <w:rsid w:val="007653A7"/>
    <w:rsid w:val="00765640"/>
    <w:rsid w:val="0076711F"/>
    <w:rsid w:val="0077021F"/>
    <w:rsid w:val="0077039F"/>
    <w:rsid w:val="00770A82"/>
    <w:rsid w:val="00770D0E"/>
    <w:rsid w:val="00773637"/>
    <w:rsid w:val="00773DA7"/>
    <w:rsid w:val="0077469E"/>
    <w:rsid w:val="00774D13"/>
    <w:rsid w:val="00775072"/>
    <w:rsid w:val="007801B6"/>
    <w:rsid w:val="0078088B"/>
    <w:rsid w:val="00782BD2"/>
    <w:rsid w:val="00782C8A"/>
    <w:rsid w:val="0078456F"/>
    <w:rsid w:val="007846FD"/>
    <w:rsid w:val="00786B6D"/>
    <w:rsid w:val="00787100"/>
    <w:rsid w:val="00790FEC"/>
    <w:rsid w:val="00792970"/>
    <w:rsid w:val="007970A0"/>
    <w:rsid w:val="00797940"/>
    <w:rsid w:val="007A05D2"/>
    <w:rsid w:val="007A1185"/>
    <w:rsid w:val="007A258B"/>
    <w:rsid w:val="007A262B"/>
    <w:rsid w:val="007A38EA"/>
    <w:rsid w:val="007A44DE"/>
    <w:rsid w:val="007B1E53"/>
    <w:rsid w:val="007B4294"/>
    <w:rsid w:val="007B7320"/>
    <w:rsid w:val="007C0247"/>
    <w:rsid w:val="007C22E2"/>
    <w:rsid w:val="007C5471"/>
    <w:rsid w:val="007C5C68"/>
    <w:rsid w:val="007C61A3"/>
    <w:rsid w:val="007D1BC3"/>
    <w:rsid w:val="007D2A64"/>
    <w:rsid w:val="007D4428"/>
    <w:rsid w:val="007D44A5"/>
    <w:rsid w:val="007D5212"/>
    <w:rsid w:val="007E251F"/>
    <w:rsid w:val="007E37E6"/>
    <w:rsid w:val="007E5C19"/>
    <w:rsid w:val="007E5F89"/>
    <w:rsid w:val="007E62FD"/>
    <w:rsid w:val="007E645A"/>
    <w:rsid w:val="007E6E1D"/>
    <w:rsid w:val="007E7FA9"/>
    <w:rsid w:val="007F0920"/>
    <w:rsid w:val="007F1BE9"/>
    <w:rsid w:val="007F2424"/>
    <w:rsid w:val="007F272C"/>
    <w:rsid w:val="007F2E56"/>
    <w:rsid w:val="007F746F"/>
    <w:rsid w:val="007F7B42"/>
    <w:rsid w:val="00800342"/>
    <w:rsid w:val="0080082A"/>
    <w:rsid w:val="0080102A"/>
    <w:rsid w:val="00802626"/>
    <w:rsid w:val="00803FD7"/>
    <w:rsid w:val="00804305"/>
    <w:rsid w:val="008045DB"/>
    <w:rsid w:val="00806375"/>
    <w:rsid w:val="008065FA"/>
    <w:rsid w:val="00807597"/>
    <w:rsid w:val="00810C52"/>
    <w:rsid w:val="00811BDA"/>
    <w:rsid w:val="00814F1F"/>
    <w:rsid w:val="008167EE"/>
    <w:rsid w:val="00820FCF"/>
    <w:rsid w:val="0082276C"/>
    <w:rsid w:val="008229C3"/>
    <w:rsid w:val="008243F3"/>
    <w:rsid w:val="0082444D"/>
    <w:rsid w:val="00824FC6"/>
    <w:rsid w:val="00827065"/>
    <w:rsid w:val="00830F0D"/>
    <w:rsid w:val="0083154B"/>
    <w:rsid w:val="008328DB"/>
    <w:rsid w:val="00834E27"/>
    <w:rsid w:val="008354A9"/>
    <w:rsid w:val="008369FF"/>
    <w:rsid w:val="00842013"/>
    <w:rsid w:val="00843F58"/>
    <w:rsid w:val="00850CC0"/>
    <w:rsid w:val="00851F37"/>
    <w:rsid w:val="008527CF"/>
    <w:rsid w:val="00853CC3"/>
    <w:rsid w:val="00854293"/>
    <w:rsid w:val="00855857"/>
    <w:rsid w:val="00861288"/>
    <w:rsid w:val="00862C40"/>
    <w:rsid w:val="00863CBB"/>
    <w:rsid w:val="008672A9"/>
    <w:rsid w:val="00870651"/>
    <w:rsid w:val="00870FC6"/>
    <w:rsid w:val="00871169"/>
    <w:rsid w:val="0087207F"/>
    <w:rsid w:val="00873BA7"/>
    <w:rsid w:val="0087489D"/>
    <w:rsid w:val="00875212"/>
    <w:rsid w:val="00880F8D"/>
    <w:rsid w:val="00882087"/>
    <w:rsid w:val="008876FD"/>
    <w:rsid w:val="00887CDB"/>
    <w:rsid w:val="008901B5"/>
    <w:rsid w:val="008917DB"/>
    <w:rsid w:val="00895CFB"/>
    <w:rsid w:val="008A267B"/>
    <w:rsid w:val="008A3152"/>
    <w:rsid w:val="008A6DCD"/>
    <w:rsid w:val="008B0747"/>
    <w:rsid w:val="008B3CF8"/>
    <w:rsid w:val="008B3FDB"/>
    <w:rsid w:val="008B4C9E"/>
    <w:rsid w:val="008B5A4A"/>
    <w:rsid w:val="008B60CA"/>
    <w:rsid w:val="008B6295"/>
    <w:rsid w:val="008C1EC2"/>
    <w:rsid w:val="008C2185"/>
    <w:rsid w:val="008C52B4"/>
    <w:rsid w:val="008C600E"/>
    <w:rsid w:val="008D3A10"/>
    <w:rsid w:val="008D6987"/>
    <w:rsid w:val="008D7DBE"/>
    <w:rsid w:val="008E0C1D"/>
    <w:rsid w:val="008E36E3"/>
    <w:rsid w:val="008E4BFD"/>
    <w:rsid w:val="008E659C"/>
    <w:rsid w:val="008E6950"/>
    <w:rsid w:val="008F0400"/>
    <w:rsid w:val="008F0C98"/>
    <w:rsid w:val="008F3197"/>
    <w:rsid w:val="008F34A0"/>
    <w:rsid w:val="008F46E4"/>
    <w:rsid w:val="008F5873"/>
    <w:rsid w:val="008F5883"/>
    <w:rsid w:val="008F6784"/>
    <w:rsid w:val="00902CF7"/>
    <w:rsid w:val="009030B9"/>
    <w:rsid w:val="0090554F"/>
    <w:rsid w:val="00906DDF"/>
    <w:rsid w:val="0090775D"/>
    <w:rsid w:val="009103C0"/>
    <w:rsid w:val="009126D9"/>
    <w:rsid w:val="009131D4"/>
    <w:rsid w:val="00913778"/>
    <w:rsid w:val="00913D74"/>
    <w:rsid w:val="00924984"/>
    <w:rsid w:val="00925178"/>
    <w:rsid w:val="00926233"/>
    <w:rsid w:val="00926A25"/>
    <w:rsid w:val="00931104"/>
    <w:rsid w:val="00933FDC"/>
    <w:rsid w:val="009340D3"/>
    <w:rsid w:val="009351FD"/>
    <w:rsid w:val="00940678"/>
    <w:rsid w:val="00942001"/>
    <w:rsid w:val="00944882"/>
    <w:rsid w:val="00945A9D"/>
    <w:rsid w:val="00950670"/>
    <w:rsid w:val="00950C8B"/>
    <w:rsid w:val="00950F72"/>
    <w:rsid w:val="0095382F"/>
    <w:rsid w:val="00955A2E"/>
    <w:rsid w:val="009570C8"/>
    <w:rsid w:val="0095776E"/>
    <w:rsid w:val="009623EC"/>
    <w:rsid w:val="009641E4"/>
    <w:rsid w:val="00964617"/>
    <w:rsid w:val="00965D01"/>
    <w:rsid w:val="00967D32"/>
    <w:rsid w:val="009708B5"/>
    <w:rsid w:val="0097220E"/>
    <w:rsid w:val="00972C9E"/>
    <w:rsid w:val="00973AF4"/>
    <w:rsid w:val="00973E05"/>
    <w:rsid w:val="00980C19"/>
    <w:rsid w:val="00980CA6"/>
    <w:rsid w:val="00982F79"/>
    <w:rsid w:val="00984B73"/>
    <w:rsid w:val="00984FE1"/>
    <w:rsid w:val="009862C4"/>
    <w:rsid w:val="00986635"/>
    <w:rsid w:val="0098674C"/>
    <w:rsid w:val="00986CA1"/>
    <w:rsid w:val="00990CA6"/>
    <w:rsid w:val="00991E71"/>
    <w:rsid w:val="009933DA"/>
    <w:rsid w:val="009963BA"/>
    <w:rsid w:val="009A367B"/>
    <w:rsid w:val="009A4A33"/>
    <w:rsid w:val="009A63A7"/>
    <w:rsid w:val="009A689D"/>
    <w:rsid w:val="009A6DCE"/>
    <w:rsid w:val="009A75EC"/>
    <w:rsid w:val="009B0D65"/>
    <w:rsid w:val="009B19AB"/>
    <w:rsid w:val="009B29D0"/>
    <w:rsid w:val="009B3AF1"/>
    <w:rsid w:val="009B4F88"/>
    <w:rsid w:val="009C0B2E"/>
    <w:rsid w:val="009C0FDD"/>
    <w:rsid w:val="009C188C"/>
    <w:rsid w:val="009C2D4C"/>
    <w:rsid w:val="009C3408"/>
    <w:rsid w:val="009C36ED"/>
    <w:rsid w:val="009C47D2"/>
    <w:rsid w:val="009C6E18"/>
    <w:rsid w:val="009C733D"/>
    <w:rsid w:val="009C75D9"/>
    <w:rsid w:val="009D08FD"/>
    <w:rsid w:val="009D0F7A"/>
    <w:rsid w:val="009D3D2A"/>
    <w:rsid w:val="009D3E48"/>
    <w:rsid w:val="009D423F"/>
    <w:rsid w:val="009E0585"/>
    <w:rsid w:val="009E7E6F"/>
    <w:rsid w:val="009F08BC"/>
    <w:rsid w:val="009F2BA9"/>
    <w:rsid w:val="009F34CC"/>
    <w:rsid w:val="009F3BAC"/>
    <w:rsid w:val="009F5E65"/>
    <w:rsid w:val="009F70A6"/>
    <w:rsid w:val="00A00452"/>
    <w:rsid w:val="00A01C4B"/>
    <w:rsid w:val="00A04454"/>
    <w:rsid w:val="00A062BA"/>
    <w:rsid w:val="00A07206"/>
    <w:rsid w:val="00A10EBD"/>
    <w:rsid w:val="00A1237E"/>
    <w:rsid w:val="00A14025"/>
    <w:rsid w:val="00A164B9"/>
    <w:rsid w:val="00A16D80"/>
    <w:rsid w:val="00A217D7"/>
    <w:rsid w:val="00A21ABE"/>
    <w:rsid w:val="00A2378F"/>
    <w:rsid w:val="00A312DD"/>
    <w:rsid w:val="00A31B5E"/>
    <w:rsid w:val="00A35BF9"/>
    <w:rsid w:val="00A35C44"/>
    <w:rsid w:val="00A368C3"/>
    <w:rsid w:val="00A36F39"/>
    <w:rsid w:val="00A377CC"/>
    <w:rsid w:val="00A37B8B"/>
    <w:rsid w:val="00A40BCB"/>
    <w:rsid w:val="00A45288"/>
    <w:rsid w:val="00A453D5"/>
    <w:rsid w:val="00A45B4A"/>
    <w:rsid w:val="00A55F8F"/>
    <w:rsid w:val="00A57FBE"/>
    <w:rsid w:val="00A6049E"/>
    <w:rsid w:val="00A623F5"/>
    <w:rsid w:val="00A64216"/>
    <w:rsid w:val="00A66606"/>
    <w:rsid w:val="00A71C83"/>
    <w:rsid w:val="00A7411B"/>
    <w:rsid w:val="00A749A9"/>
    <w:rsid w:val="00A74D2A"/>
    <w:rsid w:val="00A7668E"/>
    <w:rsid w:val="00A76FF3"/>
    <w:rsid w:val="00A77E42"/>
    <w:rsid w:val="00A77EE8"/>
    <w:rsid w:val="00A77F8A"/>
    <w:rsid w:val="00A80947"/>
    <w:rsid w:val="00A82A13"/>
    <w:rsid w:val="00A83F5C"/>
    <w:rsid w:val="00A856A3"/>
    <w:rsid w:val="00A8578A"/>
    <w:rsid w:val="00A85AFD"/>
    <w:rsid w:val="00A90DB8"/>
    <w:rsid w:val="00A921A8"/>
    <w:rsid w:val="00A92D26"/>
    <w:rsid w:val="00A9396F"/>
    <w:rsid w:val="00A94ABA"/>
    <w:rsid w:val="00AA0691"/>
    <w:rsid w:val="00AA23C0"/>
    <w:rsid w:val="00AA47A5"/>
    <w:rsid w:val="00AA501A"/>
    <w:rsid w:val="00AA5E31"/>
    <w:rsid w:val="00AA7726"/>
    <w:rsid w:val="00AB182A"/>
    <w:rsid w:val="00AB3B03"/>
    <w:rsid w:val="00AB3B32"/>
    <w:rsid w:val="00AB4030"/>
    <w:rsid w:val="00AB6B10"/>
    <w:rsid w:val="00AC3AB2"/>
    <w:rsid w:val="00AC4A86"/>
    <w:rsid w:val="00AC54F4"/>
    <w:rsid w:val="00AC569E"/>
    <w:rsid w:val="00AC6E94"/>
    <w:rsid w:val="00AC71D4"/>
    <w:rsid w:val="00AD7D9A"/>
    <w:rsid w:val="00AE03CA"/>
    <w:rsid w:val="00AE0927"/>
    <w:rsid w:val="00AE1035"/>
    <w:rsid w:val="00AE18A7"/>
    <w:rsid w:val="00AF079F"/>
    <w:rsid w:val="00AF11FA"/>
    <w:rsid w:val="00AF1492"/>
    <w:rsid w:val="00AF5971"/>
    <w:rsid w:val="00B02D53"/>
    <w:rsid w:val="00B03B3D"/>
    <w:rsid w:val="00B0443C"/>
    <w:rsid w:val="00B05251"/>
    <w:rsid w:val="00B10AA3"/>
    <w:rsid w:val="00B13B33"/>
    <w:rsid w:val="00B14F6D"/>
    <w:rsid w:val="00B15FF9"/>
    <w:rsid w:val="00B1789C"/>
    <w:rsid w:val="00B2209B"/>
    <w:rsid w:val="00B23F10"/>
    <w:rsid w:val="00B24941"/>
    <w:rsid w:val="00B26E37"/>
    <w:rsid w:val="00B308EC"/>
    <w:rsid w:val="00B32623"/>
    <w:rsid w:val="00B330A2"/>
    <w:rsid w:val="00B34BB3"/>
    <w:rsid w:val="00B34FC6"/>
    <w:rsid w:val="00B35AAB"/>
    <w:rsid w:val="00B36D93"/>
    <w:rsid w:val="00B41B77"/>
    <w:rsid w:val="00B44079"/>
    <w:rsid w:val="00B4592A"/>
    <w:rsid w:val="00B45B1E"/>
    <w:rsid w:val="00B5230E"/>
    <w:rsid w:val="00B52AC9"/>
    <w:rsid w:val="00B52E4E"/>
    <w:rsid w:val="00B54715"/>
    <w:rsid w:val="00B54F2B"/>
    <w:rsid w:val="00B55066"/>
    <w:rsid w:val="00B554AF"/>
    <w:rsid w:val="00B57B12"/>
    <w:rsid w:val="00B610C3"/>
    <w:rsid w:val="00B6124B"/>
    <w:rsid w:val="00B62756"/>
    <w:rsid w:val="00B63D64"/>
    <w:rsid w:val="00B647A1"/>
    <w:rsid w:val="00B64D6E"/>
    <w:rsid w:val="00B64DFF"/>
    <w:rsid w:val="00B64FC4"/>
    <w:rsid w:val="00B704FF"/>
    <w:rsid w:val="00B70674"/>
    <w:rsid w:val="00B712F3"/>
    <w:rsid w:val="00B74D9B"/>
    <w:rsid w:val="00B83B2F"/>
    <w:rsid w:val="00B83C52"/>
    <w:rsid w:val="00B856FB"/>
    <w:rsid w:val="00B8679A"/>
    <w:rsid w:val="00B86ECC"/>
    <w:rsid w:val="00B910C2"/>
    <w:rsid w:val="00B960D7"/>
    <w:rsid w:val="00B97C4F"/>
    <w:rsid w:val="00BA2C51"/>
    <w:rsid w:val="00BA3462"/>
    <w:rsid w:val="00BA3F96"/>
    <w:rsid w:val="00BA5C1B"/>
    <w:rsid w:val="00BA63CB"/>
    <w:rsid w:val="00BA7870"/>
    <w:rsid w:val="00BB19A9"/>
    <w:rsid w:val="00BB23F5"/>
    <w:rsid w:val="00BB323D"/>
    <w:rsid w:val="00BB403D"/>
    <w:rsid w:val="00BC4783"/>
    <w:rsid w:val="00BC4F7B"/>
    <w:rsid w:val="00BC5C10"/>
    <w:rsid w:val="00BC6B25"/>
    <w:rsid w:val="00BD0DD5"/>
    <w:rsid w:val="00BD3BC2"/>
    <w:rsid w:val="00BD4094"/>
    <w:rsid w:val="00BD42EA"/>
    <w:rsid w:val="00BD54FF"/>
    <w:rsid w:val="00BD57F0"/>
    <w:rsid w:val="00BD65E6"/>
    <w:rsid w:val="00BD6EFF"/>
    <w:rsid w:val="00BD7669"/>
    <w:rsid w:val="00BD79A7"/>
    <w:rsid w:val="00BE03D5"/>
    <w:rsid w:val="00BE0612"/>
    <w:rsid w:val="00BE0D48"/>
    <w:rsid w:val="00BE119C"/>
    <w:rsid w:val="00BE2531"/>
    <w:rsid w:val="00BE3236"/>
    <w:rsid w:val="00BE3B22"/>
    <w:rsid w:val="00BE3F30"/>
    <w:rsid w:val="00BE3F9B"/>
    <w:rsid w:val="00BE41FC"/>
    <w:rsid w:val="00BE57BC"/>
    <w:rsid w:val="00BF147B"/>
    <w:rsid w:val="00C001A6"/>
    <w:rsid w:val="00C00800"/>
    <w:rsid w:val="00C016CA"/>
    <w:rsid w:val="00C0265C"/>
    <w:rsid w:val="00C051EF"/>
    <w:rsid w:val="00C061BA"/>
    <w:rsid w:val="00C06226"/>
    <w:rsid w:val="00C069E6"/>
    <w:rsid w:val="00C07797"/>
    <w:rsid w:val="00C11786"/>
    <w:rsid w:val="00C1244C"/>
    <w:rsid w:val="00C1392D"/>
    <w:rsid w:val="00C14C5B"/>
    <w:rsid w:val="00C14CD5"/>
    <w:rsid w:val="00C1601B"/>
    <w:rsid w:val="00C16110"/>
    <w:rsid w:val="00C16FBE"/>
    <w:rsid w:val="00C17377"/>
    <w:rsid w:val="00C17C3A"/>
    <w:rsid w:val="00C224DB"/>
    <w:rsid w:val="00C24508"/>
    <w:rsid w:val="00C24D4A"/>
    <w:rsid w:val="00C271DE"/>
    <w:rsid w:val="00C32613"/>
    <w:rsid w:val="00C3314E"/>
    <w:rsid w:val="00C332A3"/>
    <w:rsid w:val="00C33BD9"/>
    <w:rsid w:val="00C34A06"/>
    <w:rsid w:val="00C379A0"/>
    <w:rsid w:val="00C37E50"/>
    <w:rsid w:val="00C40AA4"/>
    <w:rsid w:val="00C42801"/>
    <w:rsid w:val="00C4537B"/>
    <w:rsid w:val="00C46465"/>
    <w:rsid w:val="00C4659C"/>
    <w:rsid w:val="00C472E7"/>
    <w:rsid w:val="00C502E3"/>
    <w:rsid w:val="00C5141C"/>
    <w:rsid w:val="00C51A46"/>
    <w:rsid w:val="00C51BA7"/>
    <w:rsid w:val="00C52234"/>
    <w:rsid w:val="00C554C3"/>
    <w:rsid w:val="00C560C7"/>
    <w:rsid w:val="00C5692A"/>
    <w:rsid w:val="00C61000"/>
    <w:rsid w:val="00C633E0"/>
    <w:rsid w:val="00C6342A"/>
    <w:rsid w:val="00C6778D"/>
    <w:rsid w:val="00C7128D"/>
    <w:rsid w:val="00C72559"/>
    <w:rsid w:val="00C76220"/>
    <w:rsid w:val="00C7659A"/>
    <w:rsid w:val="00C7799C"/>
    <w:rsid w:val="00C77E3D"/>
    <w:rsid w:val="00C81A01"/>
    <w:rsid w:val="00C83D27"/>
    <w:rsid w:val="00C8465A"/>
    <w:rsid w:val="00C860A6"/>
    <w:rsid w:val="00C90D6C"/>
    <w:rsid w:val="00C93028"/>
    <w:rsid w:val="00C942B7"/>
    <w:rsid w:val="00C94829"/>
    <w:rsid w:val="00C96451"/>
    <w:rsid w:val="00CA2E52"/>
    <w:rsid w:val="00CA3B98"/>
    <w:rsid w:val="00CA428C"/>
    <w:rsid w:val="00CA45CE"/>
    <w:rsid w:val="00CA4C46"/>
    <w:rsid w:val="00CA546B"/>
    <w:rsid w:val="00CA71E1"/>
    <w:rsid w:val="00CB0A2D"/>
    <w:rsid w:val="00CB130D"/>
    <w:rsid w:val="00CB2195"/>
    <w:rsid w:val="00CB2E6A"/>
    <w:rsid w:val="00CB4121"/>
    <w:rsid w:val="00CB5515"/>
    <w:rsid w:val="00CB67E1"/>
    <w:rsid w:val="00CB68D4"/>
    <w:rsid w:val="00CC0536"/>
    <w:rsid w:val="00CC0B5C"/>
    <w:rsid w:val="00CC1263"/>
    <w:rsid w:val="00CC1948"/>
    <w:rsid w:val="00CC2FE5"/>
    <w:rsid w:val="00CC571B"/>
    <w:rsid w:val="00CC5DB0"/>
    <w:rsid w:val="00CC6A37"/>
    <w:rsid w:val="00CC7498"/>
    <w:rsid w:val="00CD10C5"/>
    <w:rsid w:val="00CD26FB"/>
    <w:rsid w:val="00CD4682"/>
    <w:rsid w:val="00CD4955"/>
    <w:rsid w:val="00CD691F"/>
    <w:rsid w:val="00CD6B53"/>
    <w:rsid w:val="00CE1DD4"/>
    <w:rsid w:val="00CE32CE"/>
    <w:rsid w:val="00CE3918"/>
    <w:rsid w:val="00CE46FF"/>
    <w:rsid w:val="00CE49D8"/>
    <w:rsid w:val="00CE4FB1"/>
    <w:rsid w:val="00CE5570"/>
    <w:rsid w:val="00CE580C"/>
    <w:rsid w:val="00CF0659"/>
    <w:rsid w:val="00CF3CA6"/>
    <w:rsid w:val="00CF746C"/>
    <w:rsid w:val="00CF75E5"/>
    <w:rsid w:val="00CF764D"/>
    <w:rsid w:val="00D0145B"/>
    <w:rsid w:val="00D0175E"/>
    <w:rsid w:val="00D04530"/>
    <w:rsid w:val="00D04A14"/>
    <w:rsid w:val="00D0553D"/>
    <w:rsid w:val="00D06709"/>
    <w:rsid w:val="00D06A49"/>
    <w:rsid w:val="00D06CBF"/>
    <w:rsid w:val="00D06E91"/>
    <w:rsid w:val="00D07055"/>
    <w:rsid w:val="00D10532"/>
    <w:rsid w:val="00D207FF"/>
    <w:rsid w:val="00D20CEE"/>
    <w:rsid w:val="00D21E13"/>
    <w:rsid w:val="00D22CBC"/>
    <w:rsid w:val="00D26EEF"/>
    <w:rsid w:val="00D300E7"/>
    <w:rsid w:val="00D32238"/>
    <w:rsid w:val="00D328D5"/>
    <w:rsid w:val="00D32AE8"/>
    <w:rsid w:val="00D32EB8"/>
    <w:rsid w:val="00D35FE1"/>
    <w:rsid w:val="00D36729"/>
    <w:rsid w:val="00D43A65"/>
    <w:rsid w:val="00D46D32"/>
    <w:rsid w:val="00D540C1"/>
    <w:rsid w:val="00D54B74"/>
    <w:rsid w:val="00D5743F"/>
    <w:rsid w:val="00D576D5"/>
    <w:rsid w:val="00D665AC"/>
    <w:rsid w:val="00D67D0E"/>
    <w:rsid w:val="00D70267"/>
    <w:rsid w:val="00D71242"/>
    <w:rsid w:val="00D73195"/>
    <w:rsid w:val="00D75F34"/>
    <w:rsid w:val="00D77437"/>
    <w:rsid w:val="00D80DBD"/>
    <w:rsid w:val="00D81850"/>
    <w:rsid w:val="00D8227D"/>
    <w:rsid w:val="00D83CB7"/>
    <w:rsid w:val="00D8586C"/>
    <w:rsid w:val="00D86381"/>
    <w:rsid w:val="00D86A23"/>
    <w:rsid w:val="00D87890"/>
    <w:rsid w:val="00D87E83"/>
    <w:rsid w:val="00D87F70"/>
    <w:rsid w:val="00D902A1"/>
    <w:rsid w:val="00D90AB2"/>
    <w:rsid w:val="00D91DE7"/>
    <w:rsid w:val="00D9306B"/>
    <w:rsid w:val="00D94A27"/>
    <w:rsid w:val="00D94F99"/>
    <w:rsid w:val="00D9524D"/>
    <w:rsid w:val="00DA4609"/>
    <w:rsid w:val="00DA496B"/>
    <w:rsid w:val="00DA62F4"/>
    <w:rsid w:val="00DB4A5A"/>
    <w:rsid w:val="00DB6574"/>
    <w:rsid w:val="00DC01E5"/>
    <w:rsid w:val="00DC0D01"/>
    <w:rsid w:val="00DC0E1D"/>
    <w:rsid w:val="00DC122F"/>
    <w:rsid w:val="00DC24FE"/>
    <w:rsid w:val="00DC4E6E"/>
    <w:rsid w:val="00DD0298"/>
    <w:rsid w:val="00DD0BF6"/>
    <w:rsid w:val="00DD354A"/>
    <w:rsid w:val="00DD562F"/>
    <w:rsid w:val="00DD5A94"/>
    <w:rsid w:val="00DE1A30"/>
    <w:rsid w:val="00DE4BE5"/>
    <w:rsid w:val="00DE6D41"/>
    <w:rsid w:val="00DF079D"/>
    <w:rsid w:val="00DF2C92"/>
    <w:rsid w:val="00DF480E"/>
    <w:rsid w:val="00DF7372"/>
    <w:rsid w:val="00E00757"/>
    <w:rsid w:val="00E02060"/>
    <w:rsid w:val="00E03BF4"/>
    <w:rsid w:val="00E03EB9"/>
    <w:rsid w:val="00E041C0"/>
    <w:rsid w:val="00E059B3"/>
    <w:rsid w:val="00E113F3"/>
    <w:rsid w:val="00E11A9A"/>
    <w:rsid w:val="00E13753"/>
    <w:rsid w:val="00E13D8A"/>
    <w:rsid w:val="00E13FD8"/>
    <w:rsid w:val="00E140AD"/>
    <w:rsid w:val="00E15F23"/>
    <w:rsid w:val="00E15FB5"/>
    <w:rsid w:val="00E2111C"/>
    <w:rsid w:val="00E22C8E"/>
    <w:rsid w:val="00E22F1B"/>
    <w:rsid w:val="00E23584"/>
    <w:rsid w:val="00E26327"/>
    <w:rsid w:val="00E27522"/>
    <w:rsid w:val="00E27931"/>
    <w:rsid w:val="00E31815"/>
    <w:rsid w:val="00E31C7D"/>
    <w:rsid w:val="00E3231E"/>
    <w:rsid w:val="00E323F4"/>
    <w:rsid w:val="00E32E77"/>
    <w:rsid w:val="00E332EF"/>
    <w:rsid w:val="00E33E09"/>
    <w:rsid w:val="00E360E4"/>
    <w:rsid w:val="00E400E3"/>
    <w:rsid w:val="00E40ED2"/>
    <w:rsid w:val="00E42027"/>
    <w:rsid w:val="00E42231"/>
    <w:rsid w:val="00E43B2B"/>
    <w:rsid w:val="00E45E91"/>
    <w:rsid w:val="00E47C4B"/>
    <w:rsid w:val="00E47C7C"/>
    <w:rsid w:val="00E50DDD"/>
    <w:rsid w:val="00E51888"/>
    <w:rsid w:val="00E52B0C"/>
    <w:rsid w:val="00E53215"/>
    <w:rsid w:val="00E53E38"/>
    <w:rsid w:val="00E544BB"/>
    <w:rsid w:val="00E55203"/>
    <w:rsid w:val="00E5794F"/>
    <w:rsid w:val="00E64361"/>
    <w:rsid w:val="00E6467C"/>
    <w:rsid w:val="00E667E4"/>
    <w:rsid w:val="00E66FDA"/>
    <w:rsid w:val="00E70361"/>
    <w:rsid w:val="00E70375"/>
    <w:rsid w:val="00E725D0"/>
    <w:rsid w:val="00E73500"/>
    <w:rsid w:val="00E735CC"/>
    <w:rsid w:val="00E735F1"/>
    <w:rsid w:val="00E7427C"/>
    <w:rsid w:val="00E77FDD"/>
    <w:rsid w:val="00E84337"/>
    <w:rsid w:val="00E84EA9"/>
    <w:rsid w:val="00E932C2"/>
    <w:rsid w:val="00E9372C"/>
    <w:rsid w:val="00E94BF7"/>
    <w:rsid w:val="00E975C1"/>
    <w:rsid w:val="00EA1115"/>
    <w:rsid w:val="00EA3249"/>
    <w:rsid w:val="00EA32F4"/>
    <w:rsid w:val="00EA3F52"/>
    <w:rsid w:val="00EA52E6"/>
    <w:rsid w:val="00EA7F96"/>
    <w:rsid w:val="00EB11DA"/>
    <w:rsid w:val="00EB1B2B"/>
    <w:rsid w:val="00EC09D6"/>
    <w:rsid w:val="00EC1876"/>
    <w:rsid w:val="00EC1B71"/>
    <w:rsid w:val="00EC4987"/>
    <w:rsid w:val="00ED0F43"/>
    <w:rsid w:val="00ED1B46"/>
    <w:rsid w:val="00ED4686"/>
    <w:rsid w:val="00ED519E"/>
    <w:rsid w:val="00ED5BA2"/>
    <w:rsid w:val="00ED68CA"/>
    <w:rsid w:val="00ED6FA2"/>
    <w:rsid w:val="00ED77A3"/>
    <w:rsid w:val="00ED786A"/>
    <w:rsid w:val="00EE0393"/>
    <w:rsid w:val="00EE49FC"/>
    <w:rsid w:val="00EE5803"/>
    <w:rsid w:val="00EE6E86"/>
    <w:rsid w:val="00EE7EA2"/>
    <w:rsid w:val="00EF07DA"/>
    <w:rsid w:val="00EF126E"/>
    <w:rsid w:val="00EF1BDB"/>
    <w:rsid w:val="00EF4D63"/>
    <w:rsid w:val="00EF538C"/>
    <w:rsid w:val="00EF68E2"/>
    <w:rsid w:val="00EF7258"/>
    <w:rsid w:val="00EF7326"/>
    <w:rsid w:val="00F00D24"/>
    <w:rsid w:val="00F02D29"/>
    <w:rsid w:val="00F03084"/>
    <w:rsid w:val="00F04EB6"/>
    <w:rsid w:val="00F05F68"/>
    <w:rsid w:val="00F10622"/>
    <w:rsid w:val="00F13089"/>
    <w:rsid w:val="00F13595"/>
    <w:rsid w:val="00F139C0"/>
    <w:rsid w:val="00F1422B"/>
    <w:rsid w:val="00F14CC5"/>
    <w:rsid w:val="00F20664"/>
    <w:rsid w:val="00F24612"/>
    <w:rsid w:val="00F255EC"/>
    <w:rsid w:val="00F27C5E"/>
    <w:rsid w:val="00F302A9"/>
    <w:rsid w:val="00F30874"/>
    <w:rsid w:val="00F33077"/>
    <w:rsid w:val="00F36C60"/>
    <w:rsid w:val="00F40473"/>
    <w:rsid w:val="00F44831"/>
    <w:rsid w:val="00F44E85"/>
    <w:rsid w:val="00F464B7"/>
    <w:rsid w:val="00F46B9F"/>
    <w:rsid w:val="00F4722F"/>
    <w:rsid w:val="00F47738"/>
    <w:rsid w:val="00F51F93"/>
    <w:rsid w:val="00F52BEE"/>
    <w:rsid w:val="00F54CB5"/>
    <w:rsid w:val="00F55A0F"/>
    <w:rsid w:val="00F61CAC"/>
    <w:rsid w:val="00F64102"/>
    <w:rsid w:val="00F65EC7"/>
    <w:rsid w:val="00F70BED"/>
    <w:rsid w:val="00F71200"/>
    <w:rsid w:val="00F715D8"/>
    <w:rsid w:val="00F735AA"/>
    <w:rsid w:val="00F75540"/>
    <w:rsid w:val="00F76970"/>
    <w:rsid w:val="00F779CA"/>
    <w:rsid w:val="00F81031"/>
    <w:rsid w:val="00F844B0"/>
    <w:rsid w:val="00F852A6"/>
    <w:rsid w:val="00F85F1C"/>
    <w:rsid w:val="00F8718F"/>
    <w:rsid w:val="00F91248"/>
    <w:rsid w:val="00F9434E"/>
    <w:rsid w:val="00F97D55"/>
    <w:rsid w:val="00FA0C0A"/>
    <w:rsid w:val="00FA0F44"/>
    <w:rsid w:val="00FA20F7"/>
    <w:rsid w:val="00FA31CE"/>
    <w:rsid w:val="00FA3390"/>
    <w:rsid w:val="00FA66E9"/>
    <w:rsid w:val="00FA76C8"/>
    <w:rsid w:val="00FB21E5"/>
    <w:rsid w:val="00FB287C"/>
    <w:rsid w:val="00FB2F61"/>
    <w:rsid w:val="00FB4449"/>
    <w:rsid w:val="00FB62DC"/>
    <w:rsid w:val="00FB63F8"/>
    <w:rsid w:val="00FB759F"/>
    <w:rsid w:val="00FC286D"/>
    <w:rsid w:val="00FC3FB7"/>
    <w:rsid w:val="00FC7203"/>
    <w:rsid w:val="00FC7346"/>
    <w:rsid w:val="00FC7BC8"/>
    <w:rsid w:val="00FD1424"/>
    <w:rsid w:val="00FD3395"/>
    <w:rsid w:val="00FD4CC5"/>
    <w:rsid w:val="00FE0021"/>
    <w:rsid w:val="00FE0BE1"/>
    <w:rsid w:val="00FE134E"/>
    <w:rsid w:val="00FE16C0"/>
    <w:rsid w:val="00FE451B"/>
    <w:rsid w:val="00FE57F4"/>
    <w:rsid w:val="00FE5996"/>
    <w:rsid w:val="00FE708E"/>
    <w:rsid w:val="00FF15F4"/>
    <w:rsid w:val="00FF1B93"/>
    <w:rsid w:val="00FF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BDA5"/>
  <w15:chartTrackingRefBased/>
  <w15:docId w15:val="{A62B2024-27D3-4472-A1CC-046C25D8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9B"/>
    <w:pPr>
      <w:ind w:left="720"/>
      <w:contextualSpacing/>
    </w:pPr>
  </w:style>
  <w:style w:type="table" w:styleId="TableGrid">
    <w:name w:val="Table Grid"/>
    <w:basedOn w:val="TableNormal"/>
    <w:uiPriority w:val="39"/>
    <w:rsid w:val="0046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rsid w:val="00542CCC"/>
    <w:pPr>
      <w:keepNext w:val="0"/>
      <w:keepLines w:val="0"/>
      <w:tabs>
        <w:tab w:val="left" w:pos="432"/>
        <w:tab w:val="num" w:pos="720"/>
      </w:tabs>
      <w:spacing w:before="180" w:line="240" w:lineRule="auto"/>
      <w:ind w:left="431" w:hanging="431"/>
    </w:pPr>
    <w:rPr>
      <w:rFonts w:ascii="Verdana" w:eastAsia="Times New Roman" w:hAnsi="Verdana" w:cs="Times New Roman"/>
      <w:color w:val="000000"/>
      <w:kern w:val="28"/>
      <w:sz w:val="22"/>
      <w:szCs w:val="20"/>
      <w:lang w:eastAsia="en-GB"/>
    </w:rPr>
  </w:style>
  <w:style w:type="character" w:customStyle="1" w:styleId="Style1Char">
    <w:name w:val="Style1 Char"/>
    <w:link w:val="Style1"/>
    <w:locked/>
    <w:rsid w:val="00542CCC"/>
    <w:rPr>
      <w:rFonts w:ascii="Verdana" w:eastAsia="Times New Roman" w:hAnsi="Verdana" w:cs="Times New Roman"/>
      <w:color w:val="000000"/>
      <w:kern w:val="28"/>
      <w:szCs w:val="20"/>
      <w:lang w:eastAsia="en-GB"/>
    </w:rPr>
  </w:style>
  <w:style w:type="character" w:customStyle="1" w:styleId="Heading1Char">
    <w:name w:val="Heading 1 Char"/>
    <w:basedOn w:val="DefaultParagraphFont"/>
    <w:link w:val="Heading1"/>
    <w:uiPriority w:val="9"/>
    <w:rsid w:val="00542CC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D0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43"/>
    <w:rPr>
      <w:rFonts w:ascii="Segoe UI" w:hAnsi="Segoe UI" w:cs="Segoe UI"/>
      <w:sz w:val="18"/>
      <w:szCs w:val="18"/>
    </w:rPr>
  </w:style>
  <w:style w:type="paragraph" w:styleId="Footer">
    <w:name w:val="footer"/>
    <w:basedOn w:val="Normal"/>
    <w:link w:val="FooterChar"/>
    <w:uiPriority w:val="99"/>
    <w:semiHidden/>
    <w:unhideWhenUsed/>
    <w:rsid w:val="000E1B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1B0D"/>
  </w:style>
  <w:style w:type="paragraph" w:customStyle="1" w:styleId="Nlista">
    <w:name w:val="N_list (a)"/>
    <w:basedOn w:val="Normal"/>
    <w:rsid w:val="000E1B0D"/>
    <w:pPr>
      <w:numPr>
        <w:ilvl w:val="1"/>
        <w:numId w:val="15"/>
      </w:numPr>
      <w:tabs>
        <w:tab w:val="clear" w:pos="851"/>
        <w:tab w:val="num" w:pos="1440"/>
      </w:tabs>
      <w:spacing w:before="80" w:after="0" w:line="240" w:lineRule="auto"/>
      <w:ind w:left="720" w:right="369" w:hanging="360"/>
      <w:jc w:val="both"/>
    </w:pPr>
    <w:rPr>
      <w:rFonts w:ascii="Verdana" w:eastAsia="Times New Roman" w:hAnsi="Verdana" w:cs="Times New Roman"/>
      <w:szCs w:val="20"/>
      <w:lang w:eastAsia="en-GB"/>
    </w:rPr>
  </w:style>
  <w:style w:type="paragraph" w:customStyle="1" w:styleId="Nlisti">
    <w:name w:val="N_list (i)"/>
    <w:basedOn w:val="Normal"/>
    <w:rsid w:val="000E1B0D"/>
    <w:pPr>
      <w:numPr>
        <w:ilvl w:val="2"/>
        <w:numId w:val="15"/>
      </w:numPr>
      <w:tabs>
        <w:tab w:val="clear" w:pos="1134"/>
        <w:tab w:val="num" w:pos="2177"/>
      </w:tabs>
      <w:spacing w:before="60" w:after="0" w:line="240" w:lineRule="auto"/>
      <w:ind w:right="511" w:hanging="397"/>
      <w:jc w:val="both"/>
    </w:pPr>
    <w:rPr>
      <w:rFonts w:ascii="Verdana" w:eastAsia="Times New Roman" w:hAnsi="Verdana" w:cs="Times New Roman"/>
      <w:sz w:val="20"/>
      <w:szCs w:val="20"/>
      <w:lang w:eastAsia="en-GB"/>
    </w:rPr>
  </w:style>
  <w:style w:type="paragraph" w:customStyle="1" w:styleId="Nlisti0">
    <w:name w:val="N_list i"/>
    <w:rsid w:val="000E1B0D"/>
    <w:pPr>
      <w:numPr>
        <w:ilvl w:val="3"/>
        <w:numId w:val="15"/>
      </w:numPr>
      <w:tabs>
        <w:tab w:val="clear" w:pos="1361"/>
        <w:tab w:val="num" w:pos="1440"/>
      </w:tabs>
      <w:spacing w:before="40" w:after="0" w:line="240" w:lineRule="auto"/>
      <w:ind w:left="1440" w:right="516" w:hanging="360"/>
    </w:pPr>
    <w:rPr>
      <w:rFonts w:ascii="Lucida Sans Unicode" w:eastAsia="Times New Roman" w:hAnsi="Lucida Sans Unicode" w:cs="Times New Roman"/>
      <w:noProof/>
      <w:sz w:val="16"/>
      <w:szCs w:val="20"/>
      <w:lang w:eastAsia="en-GB"/>
    </w:rPr>
  </w:style>
  <w:style w:type="paragraph" w:customStyle="1" w:styleId="Nnumber">
    <w:name w:val="N_number"/>
    <w:rsid w:val="000E1B0D"/>
    <w:pPr>
      <w:numPr>
        <w:numId w:val="15"/>
      </w:numPr>
      <w:tabs>
        <w:tab w:val="clear" w:pos="720"/>
        <w:tab w:val="num" w:pos="360"/>
        <w:tab w:val="left" w:pos="426"/>
      </w:tabs>
      <w:spacing w:before="180" w:after="0" w:line="240" w:lineRule="auto"/>
      <w:ind w:left="360" w:hanging="360"/>
      <w:jc w:val="both"/>
    </w:pPr>
    <w:rPr>
      <w:rFonts w:ascii="Times New Roman" w:eastAsia="Times New Roman" w:hAnsi="Times New Roman" w:cs="Times New Roman"/>
      <w:sz w:val="24"/>
      <w:szCs w:val="20"/>
      <w:lang w:eastAsia="en-GB"/>
    </w:rPr>
  </w:style>
  <w:style w:type="paragraph" w:styleId="NormalWeb">
    <w:name w:val="Normal (Web)"/>
    <w:basedOn w:val="Normal"/>
    <w:uiPriority w:val="99"/>
    <w:semiHidden/>
    <w:unhideWhenUsed/>
    <w:rsid w:val="00BE3B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103C0"/>
    <w:rPr>
      <w:color w:val="0563C1" w:themeColor="hyperlink"/>
      <w:u w:val="single"/>
    </w:rPr>
  </w:style>
  <w:style w:type="character" w:styleId="UnresolvedMention">
    <w:name w:val="Unresolved Mention"/>
    <w:basedOn w:val="DefaultParagraphFont"/>
    <w:uiPriority w:val="99"/>
    <w:semiHidden/>
    <w:unhideWhenUsed/>
    <w:rsid w:val="009103C0"/>
    <w:rPr>
      <w:color w:val="605E5C"/>
      <w:shd w:val="clear" w:color="auto" w:fill="E1DFDD"/>
    </w:rPr>
  </w:style>
  <w:style w:type="character" w:styleId="FollowedHyperlink">
    <w:name w:val="FollowedHyperlink"/>
    <w:basedOn w:val="DefaultParagraphFont"/>
    <w:uiPriority w:val="99"/>
    <w:semiHidden/>
    <w:unhideWhenUsed/>
    <w:rsid w:val="000F14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7168">
      <w:bodyDiv w:val="1"/>
      <w:marLeft w:val="0"/>
      <w:marRight w:val="0"/>
      <w:marTop w:val="0"/>
      <w:marBottom w:val="0"/>
      <w:divBdr>
        <w:top w:val="none" w:sz="0" w:space="0" w:color="auto"/>
        <w:left w:val="none" w:sz="0" w:space="0" w:color="auto"/>
        <w:bottom w:val="none" w:sz="0" w:space="0" w:color="auto"/>
        <w:right w:val="none" w:sz="0" w:space="0" w:color="auto"/>
      </w:divBdr>
    </w:div>
    <w:div w:id="440685465">
      <w:bodyDiv w:val="1"/>
      <w:marLeft w:val="0"/>
      <w:marRight w:val="0"/>
      <w:marTop w:val="0"/>
      <w:marBottom w:val="0"/>
      <w:divBdr>
        <w:top w:val="none" w:sz="0" w:space="0" w:color="auto"/>
        <w:left w:val="none" w:sz="0" w:space="0" w:color="auto"/>
        <w:bottom w:val="none" w:sz="0" w:space="0" w:color="auto"/>
        <w:right w:val="none" w:sz="0" w:space="0" w:color="auto"/>
      </w:divBdr>
    </w:div>
    <w:div w:id="689333986">
      <w:bodyDiv w:val="1"/>
      <w:marLeft w:val="0"/>
      <w:marRight w:val="0"/>
      <w:marTop w:val="0"/>
      <w:marBottom w:val="0"/>
      <w:divBdr>
        <w:top w:val="none" w:sz="0" w:space="0" w:color="auto"/>
        <w:left w:val="none" w:sz="0" w:space="0" w:color="auto"/>
        <w:bottom w:val="none" w:sz="0" w:space="0" w:color="auto"/>
        <w:right w:val="none" w:sz="0" w:space="0" w:color="auto"/>
      </w:divBdr>
    </w:div>
    <w:div w:id="14950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sharefile.com/d-s98fa7883bbc849d582e2a5835571771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vin.gordon@planninginspectorat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46BDF009C22E499CE9A9FA570BCE41" ma:contentTypeVersion="7" ma:contentTypeDescription="Create a new document." ma:contentTypeScope="" ma:versionID="ac280b996988c3e73a853fa1f2341414">
  <xsd:schema xmlns:xsd="http://www.w3.org/2001/XMLSchema" xmlns:xs="http://www.w3.org/2001/XMLSchema" xmlns:p="http://schemas.microsoft.com/office/2006/metadata/properties" xmlns:ns3="b1ecf540-cf56-4d3e-87bc-0f0d13f21ccd" targetNamespace="http://schemas.microsoft.com/office/2006/metadata/properties" ma:root="true" ma:fieldsID="4ab1a6e032bdcc54415de233f6ae3fa9" ns3:_="">
    <xsd:import namespace="b1ecf540-cf56-4d3e-87bc-0f0d13f21c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cf540-cf56-4d3e-87bc-0f0d13f21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65B97-87A9-49B3-9A45-136B6F446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A8B20D-3876-4537-BF6D-E0F9C896C45D}">
  <ds:schemaRefs>
    <ds:schemaRef ds:uri="http://schemas.microsoft.com/sharepoint/v3/contenttype/forms"/>
  </ds:schemaRefs>
</ds:datastoreItem>
</file>

<file path=customXml/itemProps3.xml><?xml version="1.0" encoding="utf-8"?>
<ds:datastoreItem xmlns:ds="http://schemas.openxmlformats.org/officeDocument/2006/customXml" ds:itemID="{698A5164-7494-42E7-8BCC-1057E2AF0700}">
  <ds:schemaRefs>
    <ds:schemaRef ds:uri="http://schemas.openxmlformats.org/officeDocument/2006/bibliography"/>
  </ds:schemaRefs>
</ds:datastoreItem>
</file>

<file path=customXml/itemProps4.xml><?xml version="1.0" encoding="utf-8"?>
<ds:datastoreItem xmlns:ds="http://schemas.openxmlformats.org/officeDocument/2006/customXml" ds:itemID="{79D7F6EA-2ECA-40BA-8CB0-A150D8C48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cf540-cf56-4d3e-87bc-0f0d13f21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8</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Vyse, Jennifer</dc:creator>
  <cp:keywords/>
  <dc:description/>
  <cp:lastModifiedBy>Robins, Michael</cp:lastModifiedBy>
  <cp:revision>245</cp:revision>
  <cp:lastPrinted>2021-03-02T15:56:00Z</cp:lastPrinted>
  <dcterms:created xsi:type="dcterms:W3CDTF">2021-03-24T15:52:00Z</dcterms:created>
  <dcterms:modified xsi:type="dcterms:W3CDTF">2021-03-26T10:53:00Z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0x0101002346BDF009C22E499CE9A9FA570BCE41</vt:lpwstr>
  </property>
  <property fmtid="{D5CDD505-2E9C-101B-9397-08002B2CF9AE}" pid="3" name="Order">
    <vt:r8>5943400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