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58A59" w14:textId="79753A6D" w:rsidR="005B51AA" w:rsidRPr="005B51AA" w:rsidRDefault="005B51AA" w:rsidP="005B51AA">
      <w:pPr>
        <w:rPr>
          <w:b/>
        </w:rPr>
      </w:pPr>
      <w:r w:rsidRPr="005B51AA">
        <w:rPr>
          <w:b/>
        </w:rPr>
        <w:t>Parish Council Election Process</w:t>
      </w:r>
    </w:p>
    <w:p w14:paraId="6BB964E7" w14:textId="77777777" w:rsidR="005B51AA" w:rsidRPr="005B51AA" w:rsidRDefault="005B51AA" w:rsidP="005B51AA">
      <w:r w:rsidRPr="005B51AA">
        <w:t xml:space="preserve">With regard to the representation of Parish Councils, it is agreed that the </w:t>
      </w:r>
      <w:smartTag w:uri="urn:schemas-microsoft-com:office:smarttags" w:element="PersonName">
        <w:r w:rsidRPr="005B51AA">
          <w:t>Quantock Hills</w:t>
        </w:r>
      </w:smartTag>
      <w:r w:rsidRPr="005B51AA">
        <w:t xml:space="preserve"> JAC has four Parish Councils members. Parishes that lie within or abut the </w:t>
      </w:r>
      <w:smartTag w:uri="urn:schemas-microsoft-com:office:smarttags" w:element="PersonName">
        <w:r w:rsidRPr="005B51AA">
          <w:t>Quantock Hills</w:t>
        </w:r>
      </w:smartTag>
      <w:r w:rsidRPr="005B51AA">
        <w:t xml:space="preserve"> AONB Boundary (see table 1) will be eligible to put forward a member for election.</w:t>
      </w:r>
      <w:r>
        <w:t xml:space="preserve"> It is hoped that parishes from both Districts will be represented.</w:t>
      </w:r>
    </w:p>
    <w:p w14:paraId="4260D353" w14:textId="77777777" w:rsidR="005B51AA" w:rsidRPr="005B51AA" w:rsidRDefault="005B51AA" w:rsidP="005B51AA">
      <w:r w:rsidRPr="005B51AA">
        <w:t>(a)</w:t>
      </w:r>
      <w:r w:rsidRPr="005B51AA">
        <w:tab/>
        <w:t>Sedgemoor District Council (7 parishes)</w:t>
      </w:r>
    </w:p>
    <w:p w14:paraId="1797F617" w14:textId="77777777" w:rsidR="005B51AA" w:rsidRPr="005B51AA" w:rsidRDefault="005B51AA" w:rsidP="005B51AA">
      <w:r w:rsidRPr="005B51AA">
        <w:t xml:space="preserve">(b) </w:t>
      </w:r>
      <w:r w:rsidRPr="005B51AA">
        <w:tab/>
        <w:t>Somerset West and</w:t>
      </w:r>
      <w:r>
        <w:t xml:space="preserve"> Taunton</w:t>
      </w:r>
      <w:r w:rsidRPr="005B51AA">
        <w:t xml:space="preserve"> Council (14 parishes)</w:t>
      </w:r>
    </w:p>
    <w:p w14:paraId="3BC88927" w14:textId="77777777" w:rsidR="005B51AA" w:rsidRPr="005B51AA" w:rsidRDefault="005B51AA" w:rsidP="005B51AA">
      <w:r w:rsidRPr="005B51AA">
        <w:t xml:space="preserve">The eligible parishes within each of these local authority areas are listed in Table 1 below.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4"/>
        <w:gridCol w:w="2989"/>
        <w:gridCol w:w="3015"/>
      </w:tblGrid>
      <w:tr w:rsidR="005B51AA" w:rsidRPr="005B51AA" w14:paraId="6A0AAE59" w14:textId="77777777" w:rsidTr="005B51AA">
        <w:tc>
          <w:tcPr>
            <w:tcW w:w="8908" w:type="dxa"/>
            <w:gridSpan w:val="3"/>
          </w:tcPr>
          <w:p w14:paraId="17426ADF" w14:textId="77777777" w:rsidR="005B51AA" w:rsidRPr="005B51AA" w:rsidRDefault="005B51AA" w:rsidP="005B51AA">
            <w:pPr>
              <w:rPr>
                <w:b/>
              </w:rPr>
            </w:pPr>
            <w:r w:rsidRPr="005B51AA">
              <w:rPr>
                <w:b/>
              </w:rPr>
              <w:t xml:space="preserve">Table 1: </w:t>
            </w:r>
            <w:r w:rsidRPr="005B51AA">
              <w:rPr>
                <w:b/>
              </w:rPr>
              <w:tab/>
              <w:t xml:space="preserve">Parish and Town Councils whose boundaries that lie wholly or partially within the boundaries of the </w:t>
            </w:r>
            <w:smartTag w:uri="urn:schemas-microsoft-com:office:smarttags" w:element="PersonName">
              <w:r w:rsidRPr="005B51AA">
                <w:rPr>
                  <w:b/>
                </w:rPr>
                <w:t>Quantock Hills</w:t>
              </w:r>
            </w:smartTag>
            <w:r w:rsidRPr="005B51AA">
              <w:rPr>
                <w:b/>
              </w:rPr>
              <w:t xml:space="preserve"> AONB</w:t>
            </w:r>
          </w:p>
        </w:tc>
      </w:tr>
      <w:tr w:rsidR="005B51AA" w:rsidRPr="005B51AA" w14:paraId="3AF0FB8E" w14:textId="77777777" w:rsidTr="005B51AA">
        <w:trPr>
          <w:trHeight w:val="666"/>
        </w:trPr>
        <w:tc>
          <w:tcPr>
            <w:tcW w:w="2904" w:type="dxa"/>
          </w:tcPr>
          <w:p w14:paraId="36CF7528" w14:textId="77777777" w:rsidR="005B51AA" w:rsidRPr="005B51AA" w:rsidRDefault="005B51AA" w:rsidP="005B51AA">
            <w:pPr>
              <w:rPr>
                <w:b/>
              </w:rPr>
            </w:pPr>
            <w:r w:rsidRPr="005B51AA">
              <w:rPr>
                <w:b/>
              </w:rPr>
              <w:t>Sedgemoor District Council</w:t>
            </w:r>
          </w:p>
        </w:tc>
        <w:tc>
          <w:tcPr>
            <w:tcW w:w="6004" w:type="dxa"/>
            <w:gridSpan w:val="2"/>
          </w:tcPr>
          <w:p w14:paraId="4FCE5DCA" w14:textId="77777777" w:rsidR="005B51AA" w:rsidRPr="005B51AA" w:rsidRDefault="005B51AA" w:rsidP="005B51AA">
            <w:pPr>
              <w:rPr>
                <w:b/>
              </w:rPr>
            </w:pPr>
            <w:r w:rsidRPr="005B51AA">
              <w:rPr>
                <w:b/>
              </w:rPr>
              <w:t>Somerset West and Taunton Council</w:t>
            </w:r>
          </w:p>
        </w:tc>
      </w:tr>
      <w:tr w:rsidR="005B51AA" w:rsidRPr="005B51AA" w14:paraId="5629E195" w14:textId="77777777" w:rsidTr="005B51AA">
        <w:tc>
          <w:tcPr>
            <w:tcW w:w="2904" w:type="dxa"/>
          </w:tcPr>
          <w:p w14:paraId="49EF4303" w14:textId="77777777" w:rsidR="005B51AA" w:rsidRPr="005B51AA" w:rsidRDefault="005B51AA" w:rsidP="005B51AA">
            <w:r w:rsidRPr="005B51AA">
              <w:t>Broomfield</w:t>
            </w:r>
          </w:p>
        </w:tc>
        <w:tc>
          <w:tcPr>
            <w:tcW w:w="2989" w:type="dxa"/>
          </w:tcPr>
          <w:p w14:paraId="7AEAAE6A" w14:textId="77777777" w:rsidR="005B51AA" w:rsidRPr="005B51AA" w:rsidRDefault="005B51AA" w:rsidP="005B51AA">
            <w:r w:rsidRPr="005B51AA">
              <w:t>Bishops Lydeard &amp; Cothelstone</w:t>
            </w:r>
          </w:p>
        </w:tc>
        <w:tc>
          <w:tcPr>
            <w:tcW w:w="3015" w:type="dxa"/>
          </w:tcPr>
          <w:p w14:paraId="18322108" w14:textId="77777777" w:rsidR="005B51AA" w:rsidRPr="005B51AA" w:rsidRDefault="005B51AA" w:rsidP="005B51AA">
            <w:r w:rsidRPr="005B51AA">
              <w:t>Bicknoller</w:t>
            </w:r>
          </w:p>
        </w:tc>
      </w:tr>
      <w:tr w:rsidR="005B51AA" w:rsidRPr="005B51AA" w14:paraId="012F2EDB" w14:textId="77777777" w:rsidTr="005B51AA">
        <w:tc>
          <w:tcPr>
            <w:tcW w:w="2904" w:type="dxa"/>
          </w:tcPr>
          <w:p w14:paraId="1FBFFB61" w14:textId="77777777" w:rsidR="005B51AA" w:rsidRPr="005B51AA" w:rsidRDefault="005B51AA" w:rsidP="005B51AA">
            <w:r w:rsidRPr="005B51AA">
              <w:t>Enmore</w:t>
            </w:r>
          </w:p>
        </w:tc>
        <w:tc>
          <w:tcPr>
            <w:tcW w:w="2989" w:type="dxa"/>
          </w:tcPr>
          <w:p w14:paraId="231B8172" w14:textId="77777777" w:rsidR="005B51AA" w:rsidRPr="005B51AA" w:rsidRDefault="005B51AA" w:rsidP="005B51AA">
            <w:r w:rsidRPr="005B51AA">
              <w:t>Combe Florey</w:t>
            </w:r>
          </w:p>
        </w:tc>
        <w:tc>
          <w:tcPr>
            <w:tcW w:w="3015" w:type="dxa"/>
          </w:tcPr>
          <w:p w14:paraId="7141B7A5" w14:textId="77777777" w:rsidR="005B51AA" w:rsidRPr="005B51AA" w:rsidRDefault="005B51AA" w:rsidP="005B51AA">
            <w:r w:rsidRPr="005B51AA">
              <w:t>Crowcombe</w:t>
            </w:r>
          </w:p>
        </w:tc>
      </w:tr>
      <w:tr w:rsidR="005B51AA" w:rsidRPr="005B51AA" w14:paraId="1D9F764D" w14:textId="77777777" w:rsidTr="005B51AA">
        <w:tc>
          <w:tcPr>
            <w:tcW w:w="2904" w:type="dxa"/>
          </w:tcPr>
          <w:p w14:paraId="0A25290E" w14:textId="77777777" w:rsidR="005B51AA" w:rsidRPr="005B51AA" w:rsidRDefault="005B51AA" w:rsidP="005B51AA">
            <w:r w:rsidRPr="005B51AA">
              <w:t>Goathurst</w:t>
            </w:r>
          </w:p>
        </w:tc>
        <w:tc>
          <w:tcPr>
            <w:tcW w:w="2989" w:type="dxa"/>
          </w:tcPr>
          <w:p w14:paraId="4EA4B8FB" w14:textId="77777777" w:rsidR="005B51AA" w:rsidRPr="005B51AA" w:rsidRDefault="005B51AA" w:rsidP="005B51AA">
            <w:r w:rsidRPr="005B51AA">
              <w:t>Kingston St Mary</w:t>
            </w:r>
          </w:p>
        </w:tc>
        <w:tc>
          <w:tcPr>
            <w:tcW w:w="3015" w:type="dxa"/>
          </w:tcPr>
          <w:p w14:paraId="205951AF" w14:textId="77777777" w:rsidR="005B51AA" w:rsidRPr="005B51AA" w:rsidRDefault="005B51AA" w:rsidP="005B51AA">
            <w:smartTag w:uri="urn:schemas-microsoft-com:office:smarttags" w:element="place">
              <w:r w:rsidRPr="005B51AA">
                <w:t>East Quantoxhead</w:t>
              </w:r>
            </w:smartTag>
          </w:p>
        </w:tc>
      </w:tr>
      <w:tr w:rsidR="005B51AA" w:rsidRPr="005B51AA" w14:paraId="2FA5386C" w14:textId="77777777" w:rsidTr="005B51AA">
        <w:tc>
          <w:tcPr>
            <w:tcW w:w="2904" w:type="dxa"/>
          </w:tcPr>
          <w:p w14:paraId="098A25A4" w14:textId="77777777" w:rsidR="005B51AA" w:rsidRPr="005B51AA" w:rsidRDefault="005B51AA" w:rsidP="005B51AA">
            <w:r w:rsidRPr="005B51AA">
              <w:t>Nether Stowey</w:t>
            </w:r>
          </w:p>
        </w:tc>
        <w:tc>
          <w:tcPr>
            <w:tcW w:w="2989" w:type="dxa"/>
          </w:tcPr>
          <w:p w14:paraId="13D2CADD" w14:textId="77777777" w:rsidR="005B51AA" w:rsidRPr="005B51AA" w:rsidRDefault="005B51AA" w:rsidP="005B51AA">
            <w:smartTag w:uri="urn:schemas-microsoft-com:office:smarttags" w:element="address">
              <w:smartTag w:uri="urn:schemas-microsoft-com:office:smarttags" w:element="Street">
                <w:r w:rsidRPr="005B51AA">
                  <w:t>Lydeard St</w:t>
                </w:r>
              </w:smartTag>
              <w:r w:rsidRPr="005B51AA">
                <w:t xml:space="preserve"> </w:t>
              </w:r>
              <w:smartTag w:uri="urn:schemas-microsoft-com:office:smarttags" w:element="City">
                <w:r w:rsidRPr="005B51AA">
                  <w:t>Lawrence</w:t>
                </w:r>
              </w:smartTag>
            </w:smartTag>
          </w:p>
        </w:tc>
        <w:tc>
          <w:tcPr>
            <w:tcW w:w="3015" w:type="dxa"/>
          </w:tcPr>
          <w:p w14:paraId="18BD424D" w14:textId="77777777" w:rsidR="005B51AA" w:rsidRPr="005B51AA" w:rsidRDefault="005B51AA" w:rsidP="005B51AA">
            <w:r w:rsidRPr="005B51AA">
              <w:t>Holford</w:t>
            </w:r>
          </w:p>
        </w:tc>
      </w:tr>
      <w:tr w:rsidR="005B51AA" w:rsidRPr="005B51AA" w14:paraId="45968833" w14:textId="77777777" w:rsidTr="005B51AA">
        <w:tc>
          <w:tcPr>
            <w:tcW w:w="2904" w:type="dxa"/>
          </w:tcPr>
          <w:p w14:paraId="707266C4" w14:textId="77777777" w:rsidR="005B51AA" w:rsidRPr="005B51AA" w:rsidRDefault="005B51AA" w:rsidP="005B51AA">
            <w:smartTag w:uri="urn:schemas-microsoft-com:office:smarttags" w:element="place">
              <w:r w:rsidRPr="005B51AA">
                <w:t>North Petherton</w:t>
              </w:r>
            </w:smartTag>
          </w:p>
        </w:tc>
        <w:tc>
          <w:tcPr>
            <w:tcW w:w="2989" w:type="dxa"/>
          </w:tcPr>
          <w:p w14:paraId="6FDD5DBE" w14:textId="77777777" w:rsidR="005B51AA" w:rsidRPr="005B51AA" w:rsidRDefault="005B51AA" w:rsidP="005B51AA">
            <w:smartTag w:uri="urn:schemas-microsoft-com:office:smarttags" w:element="place">
              <w:r w:rsidRPr="005B51AA">
                <w:t>West Bagborough</w:t>
              </w:r>
            </w:smartTag>
          </w:p>
        </w:tc>
        <w:tc>
          <w:tcPr>
            <w:tcW w:w="3015" w:type="dxa"/>
          </w:tcPr>
          <w:p w14:paraId="1A623BA2" w14:textId="77777777" w:rsidR="005B51AA" w:rsidRPr="005B51AA" w:rsidRDefault="005B51AA" w:rsidP="005B51AA">
            <w:r w:rsidRPr="005B51AA">
              <w:t>Kilve</w:t>
            </w:r>
          </w:p>
        </w:tc>
      </w:tr>
      <w:tr w:rsidR="005B51AA" w:rsidRPr="005B51AA" w14:paraId="53DBB44D" w14:textId="77777777" w:rsidTr="005B51AA">
        <w:tc>
          <w:tcPr>
            <w:tcW w:w="2904" w:type="dxa"/>
          </w:tcPr>
          <w:p w14:paraId="3AF3D7E8" w14:textId="77777777" w:rsidR="005B51AA" w:rsidRPr="005B51AA" w:rsidRDefault="005B51AA" w:rsidP="005B51AA">
            <w:r w:rsidRPr="005B51AA">
              <w:t>Over Stowey</w:t>
            </w:r>
          </w:p>
        </w:tc>
        <w:tc>
          <w:tcPr>
            <w:tcW w:w="2989" w:type="dxa"/>
          </w:tcPr>
          <w:p w14:paraId="37AEAEC8" w14:textId="77777777" w:rsidR="005B51AA" w:rsidRPr="005B51AA" w:rsidRDefault="005B51AA" w:rsidP="005B51AA">
            <w:smartTag w:uri="urn:schemas-microsoft-com:office:smarttags" w:element="place">
              <w:r w:rsidRPr="005B51AA">
                <w:t>West Monkton</w:t>
              </w:r>
            </w:smartTag>
          </w:p>
        </w:tc>
        <w:tc>
          <w:tcPr>
            <w:tcW w:w="3015" w:type="dxa"/>
          </w:tcPr>
          <w:p w14:paraId="4373FDC8" w14:textId="77777777" w:rsidR="005B51AA" w:rsidRPr="005B51AA" w:rsidRDefault="005B51AA" w:rsidP="005B51AA">
            <w:r w:rsidRPr="005B51AA">
              <w:t>Sampford Brett</w:t>
            </w:r>
          </w:p>
        </w:tc>
      </w:tr>
      <w:tr w:rsidR="005B51AA" w:rsidRPr="005B51AA" w14:paraId="1A37B6F6" w14:textId="77777777" w:rsidTr="005B51AA">
        <w:tc>
          <w:tcPr>
            <w:tcW w:w="2904" w:type="dxa"/>
          </w:tcPr>
          <w:p w14:paraId="2EA0D53A" w14:textId="77777777" w:rsidR="005B51AA" w:rsidRPr="005B51AA" w:rsidRDefault="005B51AA" w:rsidP="005B51AA">
            <w:r w:rsidRPr="005B51AA">
              <w:t>Spaxton</w:t>
            </w:r>
          </w:p>
        </w:tc>
        <w:tc>
          <w:tcPr>
            <w:tcW w:w="2989" w:type="dxa"/>
          </w:tcPr>
          <w:p w14:paraId="6B20D115" w14:textId="77777777" w:rsidR="005B51AA" w:rsidRPr="005B51AA" w:rsidRDefault="005B51AA" w:rsidP="005B51AA"/>
        </w:tc>
        <w:tc>
          <w:tcPr>
            <w:tcW w:w="3015" w:type="dxa"/>
          </w:tcPr>
          <w:p w14:paraId="6502099D" w14:textId="77777777" w:rsidR="005B51AA" w:rsidRPr="005B51AA" w:rsidRDefault="005B51AA" w:rsidP="005B51AA">
            <w:r w:rsidRPr="005B51AA">
              <w:t>Stringston</w:t>
            </w:r>
          </w:p>
        </w:tc>
      </w:tr>
      <w:tr w:rsidR="005B51AA" w:rsidRPr="005B51AA" w14:paraId="7EBFAAB3" w14:textId="77777777" w:rsidTr="005B51AA">
        <w:tc>
          <w:tcPr>
            <w:tcW w:w="2904" w:type="dxa"/>
          </w:tcPr>
          <w:p w14:paraId="6672B68F" w14:textId="77777777" w:rsidR="005B51AA" w:rsidRPr="005B51AA" w:rsidRDefault="005B51AA" w:rsidP="005B51AA"/>
        </w:tc>
        <w:tc>
          <w:tcPr>
            <w:tcW w:w="2989" w:type="dxa"/>
          </w:tcPr>
          <w:p w14:paraId="59D278D2" w14:textId="77777777" w:rsidR="005B51AA" w:rsidRPr="005B51AA" w:rsidRDefault="005B51AA" w:rsidP="005B51AA"/>
        </w:tc>
        <w:tc>
          <w:tcPr>
            <w:tcW w:w="3015" w:type="dxa"/>
          </w:tcPr>
          <w:p w14:paraId="7A71E734" w14:textId="77777777" w:rsidR="005B51AA" w:rsidRPr="005B51AA" w:rsidRDefault="005B51AA" w:rsidP="005B51AA">
            <w:smartTag w:uri="urn:schemas-microsoft-com:office:smarttags" w:element="place">
              <w:r w:rsidRPr="005B51AA">
                <w:t>West Quantoxhead</w:t>
              </w:r>
            </w:smartTag>
          </w:p>
        </w:tc>
      </w:tr>
    </w:tbl>
    <w:p w14:paraId="1A049C20" w14:textId="77777777" w:rsidR="005B51AA" w:rsidRPr="005B51AA" w:rsidRDefault="005B51AA" w:rsidP="005B51AA"/>
    <w:p w14:paraId="3DE63E48" w14:textId="77777777" w:rsidR="005B51AA" w:rsidRPr="005B51AA" w:rsidRDefault="005B51AA" w:rsidP="005B51AA">
      <w:r w:rsidRPr="005B51AA">
        <w:t xml:space="preserve">The elections will be administered by Somerset Associations of Local Councils. </w:t>
      </w:r>
    </w:p>
    <w:p w14:paraId="44F03502" w14:textId="3A1410B6" w:rsidR="005B51AA" w:rsidRPr="005B51AA" w:rsidRDefault="005B51AA" w:rsidP="005B51AA">
      <w:r w:rsidRPr="005B51AA">
        <w:t>Each candidate will be required to currently hold a position as a parish councillor on one of the parish councils within their local authority area and should</w:t>
      </w:r>
      <w:r w:rsidR="00BA30FE">
        <w:t xml:space="preserve"> ideally</w:t>
      </w:r>
      <w:bookmarkStart w:id="0" w:name="_GoBack"/>
      <w:bookmarkEnd w:id="0"/>
      <w:r w:rsidRPr="005B51AA">
        <w:t xml:space="preserve"> not be intending to stand down at the next parish council elections. </w:t>
      </w:r>
    </w:p>
    <w:p w14:paraId="4E2E7A4C" w14:textId="77777777" w:rsidR="005B51AA" w:rsidRPr="005B51AA" w:rsidRDefault="005B51AA" w:rsidP="005B51AA">
      <w:r w:rsidRPr="005B51AA">
        <w:t xml:space="preserve">Candidates should preferably not be an elected member of a principal local authority: it is hoped that this will ensure that those elected to the </w:t>
      </w:r>
      <w:smartTag w:uri="urn:schemas-microsoft-com:office:smarttags" w:element="PersonName">
        <w:r w:rsidRPr="005B51AA">
          <w:t>Quantock Hills</w:t>
        </w:r>
      </w:smartTag>
      <w:r w:rsidRPr="005B51AA">
        <w:t xml:space="preserve"> JAC will be better able to focus on issues at the parish council level and give the necessary time and commitment to the work of the JAC Committee.</w:t>
      </w:r>
    </w:p>
    <w:p w14:paraId="68169704" w14:textId="77777777" w:rsidR="005B51AA" w:rsidRPr="005B51AA" w:rsidRDefault="005B51AA" w:rsidP="005B51AA">
      <w:r w:rsidRPr="005B51AA">
        <w:t xml:space="preserve">Each of the four parish councillors elected to the </w:t>
      </w:r>
      <w:smartTag w:uri="urn:schemas-microsoft-com:office:smarttags" w:element="PersonName">
        <w:r w:rsidRPr="005B51AA">
          <w:t>Quantock Hills</w:t>
        </w:r>
      </w:smartTag>
      <w:r w:rsidRPr="005B51AA">
        <w:t xml:space="preserve"> JAC would hold the post for a four-year term. </w:t>
      </w:r>
    </w:p>
    <w:p w14:paraId="17249488" w14:textId="77777777" w:rsidR="002A3A0B" w:rsidRDefault="002A3A0B" w:rsidP="002A3A0B">
      <w:pPr>
        <w:rPr>
          <w:b/>
          <w:bCs/>
          <w:color w:val="000000"/>
        </w:rPr>
      </w:pPr>
    </w:p>
    <w:p w14:paraId="7AD0691F" w14:textId="77777777" w:rsidR="002A3A0B" w:rsidRDefault="002A3A0B" w:rsidP="002A3A0B">
      <w:pPr>
        <w:rPr>
          <w:b/>
          <w:bCs/>
          <w:color w:val="000000"/>
        </w:rPr>
      </w:pPr>
    </w:p>
    <w:p w14:paraId="48BF2958" w14:textId="7162EAA3" w:rsidR="002A3A0B" w:rsidRDefault="002A3A0B" w:rsidP="002A3A0B">
      <w:pPr>
        <w:rPr>
          <w:b/>
          <w:bCs/>
          <w:color w:val="000000"/>
        </w:rPr>
      </w:pPr>
      <w:r>
        <w:rPr>
          <w:b/>
          <w:bCs/>
          <w:color w:val="000000"/>
        </w:rPr>
        <w:lastRenderedPageBreak/>
        <w:t>Role of Parish Council Members on the JAC Committee.</w:t>
      </w:r>
    </w:p>
    <w:p w14:paraId="68A1EEF5" w14:textId="77777777" w:rsidR="002A3A0B" w:rsidRDefault="002A3A0B" w:rsidP="002A3A0B">
      <w:pPr>
        <w:rPr>
          <w:color w:val="000000"/>
        </w:rPr>
      </w:pPr>
    </w:p>
    <w:p w14:paraId="27590C9D" w14:textId="77777777" w:rsidR="002A3A0B" w:rsidRDefault="002A3A0B" w:rsidP="002A3A0B">
      <w:pPr>
        <w:autoSpaceDE w:val="0"/>
        <w:autoSpaceDN w:val="0"/>
        <w:spacing w:after="240"/>
        <w:rPr>
          <w:lang w:val="en-US"/>
        </w:rPr>
      </w:pPr>
      <w:r>
        <w:rPr>
          <w:color w:val="000000"/>
        </w:rPr>
        <w:t>The role of parish council members of the Committee will be as follows: “</w:t>
      </w:r>
      <w:r>
        <w:rPr>
          <w:lang w:val="en-US"/>
        </w:rPr>
        <w:t>A parish member will be regarded as broadly representative of parish interests but is not a delegate, so cannot be mandated by the parish councils concerned.  The involvement of parish members is to ensure that the Quantock Hills JAC takes full account of the needs of their local communities and to improve the links between the JAC and local residents.  Parish members should not just be spokespeople for the local issues, but ambassadors for wider concerns.  Parish members are appointed to reflect 'truly local concerns' but, in that, to represent the wider AONB view, not just that of their own parish.”</w:t>
      </w:r>
    </w:p>
    <w:p w14:paraId="45AC5363" w14:textId="77777777" w:rsidR="004457A9" w:rsidRDefault="004457A9"/>
    <w:sectPr w:rsidR="00445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AA"/>
    <w:rsid w:val="001220EC"/>
    <w:rsid w:val="002A3A0B"/>
    <w:rsid w:val="00391A9E"/>
    <w:rsid w:val="004457A9"/>
    <w:rsid w:val="005B51AA"/>
    <w:rsid w:val="00BA3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6B948553"/>
  <w15:chartTrackingRefBased/>
  <w15:docId w15:val="{189981EE-1E12-4F46-9A11-729A3ACD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1C02BEF5409F48A8BAE065591EE510" ma:contentTypeVersion="9" ma:contentTypeDescription="Create a new document." ma:contentTypeScope="" ma:versionID="3be9d7bbbe66527bc1dbe14a750e1ee1">
  <xsd:schema xmlns:xsd="http://www.w3.org/2001/XMLSchema" xmlns:xs="http://www.w3.org/2001/XMLSchema" xmlns:p="http://schemas.microsoft.com/office/2006/metadata/properties" xmlns:ns3="6ebc0840-b754-4fac-a6e0-55a3bea6ee2c" targetNamespace="http://schemas.microsoft.com/office/2006/metadata/properties" ma:root="true" ma:fieldsID="be41e4aef7dc39ce6788c2020fff31a9" ns3:_="">
    <xsd:import namespace="6ebc0840-b754-4fac-a6e0-55a3bea6ee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c0840-b754-4fac-a6e0-55a3bea6e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A862E-1898-4419-B0E5-A72B20EF23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D89EA6-1BBF-4594-AFB3-137B68649B01}">
  <ds:schemaRefs>
    <ds:schemaRef ds:uri="http://schemas.microsoft.com/sharepoint/v3/contenttype/forms"/>
  </ds:schemaRefs>
</ds:datastoreItem>
</file>

<file path=customXml/itemProps3.xml><?xml version="1.0" encoding="utf-8"?>
<ds:datastoreItem xmlns:ds="http://schemas.openxmlformats.org/officeDocument/2006/customXml" ds:itemID="{D59C5831-F25B-4949-95AF-761E1BFE3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c0840-b754-4fac-a6e0-55a3bea6e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Edwards</dc:creator>
  <cp:keywords/>
  <dc:description/>
  <cp:lastModifiedBy>Simon Pritchard</cp:lastModifiedBy>
  <cp:revision>4</cp:revision>
  <dcterms:created xsi:type="dcterms:W3CDTF">2020-02-18T12:07:00Z</dcterms:created>
  <dcterms:modified xsi:type="dcterms:W3CDTF">2020-02-18T14:09:00Z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0x010100EB1C02BEF5409F48A8BAE065591EE510</vt:lpwstr>
  </property>
</Properties>
</file>